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6B07" w:rsidRDefault="00096B07" w:rsidP="007F546D">
      <w:pPr>
        <w:pStyle w:val="2"/>
        <w:spacing w:before="75"/>
        <w:ind w:left="0" w:right="881"/>
        <w:jc w:val="left"/>
        <w:rPr>
          <w:sz w:val="22"/>
          <w:szCs w:val="22"/>
        </w:rPr>
      </w:pPr>
    </w:p>
    <w:p w:rsidR="001040DB" w:rsidRDefault="001040DB" w:rsidP="0099033B">
      <w:pPr>
        <w:pStyle w:val="2"/>
        <w:spacing w:before="75"/>
        <w:ind w:left="755" w:right="881"/>
        <w:rPr>
          <w:sz w:val="22"/>
          <w:szCs w:val="22"/>
        </w:rPr>
      </w:pPr>
    </w:p>
    <w:p w:rsidR="007D3155" w:rsidRPr="007D3155" w:rsidRDefault="007D3155" w:rsidP="007D3155">
      <w:pPr>
        <w:pStyle w:val="3"/>
        <w:spacing w:line="276" w:lineRule="auto"/>
        <w:jc w:val="center"/>
        <w:rPr>
          <w:rFonts w:ascii="Times New Roman" w:hAnsi="Times New Roman" w:cs="Times New Roman"/>
          <w:b/>
          <w:color w:val="auto"/>
        </w:rPr>
      </w:pPr>
      <w:r w:rsidRPr="007D3155">
        <w:rPr>
          <w:rFonts w:ascii="Times New Roman" w:hAnsi="Times New Roman" w:cs="Times New Roman"/>
          <w:b/>
          <w:color w:val="auto"/>
        </w:rPr>
        <w:t xml:space="preserve">Общие сведения об объекте и предмете тендера </w:t>
      </w:r>
    </w:p>
    <w:p w:rsidR="007D3155" w:rsidRPr="00035DF9" w:rsidRDefault="00F2490B" w:rsidP="007D3155">
      <w:pPr>
        <w:spacing w:line="276" w:lineRule="auto"/>
        <w:jc w:val="center"/>
        <w:rPr>
          <w:rFonts w:ascii="Times New Roman" w:hAnsi="Times New Roman" w:cs="Times New Roman"/>
        </w:rPr>
      </w:pPr>
      <w:r w:rsidRPr="00F2490B">
        <w:rPr>
          <w:rFonts w:ascii="Times New Roman" w:hAnsi="Times New Roman" w:cs="Times New Roman"/>
        </w:rPr>
        <w:t xml:space="preserve">Поставка химических реагентов (высокоосновной анионит </w:t>
      </w:r>
      <w:proofErr w:type="spellStart"/>
      <w:r w:rsidRPr="00F2490B">
        <w:rPr>
          <w:rFonts w:ascii="Times New Roman" w:hAnsi="Times New Roman" w:cs="Times New Roman"/>
        </w:rPr>
        <w:t>Токем</w:t>
      </w:r>
      <w:proofErr w:type="spellEnd"/>
      <w:r w:rsidRPr="00F2490B">
        <w:rPr>
          <w:rFonts w:ascii="Times New Roman" w:hAnsi="Times New Roman" w:cs="Times New Roman"/>
        </w:rPr>
        <w:t xml:space="preserve"> 800, катионит </w:t>
      </w:r>
      <w:proofErr w:type="spellStart"/>
      <w:r w:rsidRPr="00F2490B">
        <w:rPr>
          <w:rFonts w:ascii="Times New Roman" w:hAnsi="Times New Roman" w:cs="Times New Roman"/>
        </w:rPr>
        <w:t>Токем</w:t>
      </w:r>
      <w:proofErr w:type="spellEnd"/>
      <w:r w:rsidRPr="00F2490B">
        <w:rPr>
          <w:rFonts w:ascii="Times New Roman" w:hAnsi="Times New Roman" w:cs="Times New Roman"/>
        </w:rPr>
        <w:t xml:space="preserve"> 100) для фильтрующих установок Волгоградской ТЭЦ-2 ВРУ ООО «ЛУКОЙЛ-ЭНЕРГОСЕТИ» на 2026 г.</w:t>
      </w:r>
    </w:p>
    <w:p w:rsidR="007D3155" w:rsidRPr="007D3155" w:rsidRDefault="007D3155" w:rsidP="007D3155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35DF9" w:rsidRDefault="007D3155" w:rsidP="00035DF9">
      <w:pPr>
        <w:spacing w:line="276" w:lineRule="auto"/>
        <w:ind w:left="284" w:hanging="284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3155">
        <w:rPr>
          <w:rFonts w:ascii="Times New Roman" w:hAnsi="Times New Roman" w:cs="Times New Roman"/>
          <w:b/>
          <w:sz w:val="24"/>
          <w:szCs w:val="24"/>
        </w:rPr>
        <w:t>1. Предмет тендера-</w:t>
      </w:r>
      <w:r w:rsidRPr="007D3155">
        <w:rPr>
          <w:rFonts w:ascii="Times New Roman" w:hAnsi="Times New Roman" w:cs="Times New Roman"/>
          <w:sz w:val="24"/>
          <w:szCs w:val="24"/>
        </w:rPr>
        <w:t xml:space="preserve"> право заключения договора на </w:t>
      </w:r>
      <w:r w:rsidR="000626B5" w:rsidRPr="000626B5">
        <w:rPr>
          <w:rFonts w:ascii="Times New Roman" w:hAnsi="Times New Roman" w:cs="Times New Roman"/>
          <w:sz w:val="24"/>
          <w:szCs w:val="24"/>
        </w:rPr>
        <w:t xml:space="preserve">Поставку химических реагентов (высокоосновной анионит </w:t>
      </w:r>
      <w:proofErr w:type="spellStart"/>
      <w:r w:rsidR="000626B5" w:rsidRPr="000626B5">
        <w:rPr>
          <w:rFonts w:ascii="Times New Roman" w:hAnsi="Times New Roman" w:cs="Times New Roman"/>
          <w:sz w:val="24"/>
          <w:szCs w:val="24"/>
        </w:rPr>
        <w:t>Токем</w:t>
      </w:r>
      <w:proofErr w:type="spellEnd"/>
      <w:r w:rsidR="000626B5" w:rsidRPr="000626B5">
        <w:rPr>
          <w:rFonts w:ascii="Times New Roman" w:hAnsi="Times New Roman" w:cs="Times New Roman"/>
          <w:sz w:val="24"/>
          <w:szCs w:val="24"/>
        </w:rPr>
        <w:t xml:space="preserve"> 800, катионит </w:t>
      </w:r>
      <w:proofErr w:type="spellStart"/>
      <w:r w:rsidR="000626B5" w:rsidRPr="000626B5">
        <w:rPr>
          <w:rFonts w:ascii="Times New Roman" w:hAnsi="Times New Roman" w:cs="Times New Roman"/>
          <w:sz w:val="24"/>
          <w:szCs w:val="24"/>
        </w:rPr>
        <w:t>Токем</w:t>
      </w:r>
      <w:proofErr w:type="spellEnd"/>
      <w:r w:rsidR="000626B5" w:rsidRPr="000626B5">
        <w:rPr>
          <w:rFonts w:ascii="Times New Roman" w:hAnsi="Times New Roman" w:cs="Times New Roman"/>
          <w:sz w:val="24"/>
          <w:szCs w:val="24"/>
        </w:rPr>
        <w:t xml:space="preserve"> 100) для фильтрующих установок Волгоградской ТЭЦ-2 ВРУ ООО «ЛУКОЙЛ-ЭНЕРГОСЕТИ» на 2026 г.</w:t>
      </w:r>
    </w:p>
    <w:p w:rsidR="007D3155" w:rsidRPr="007D3155" w:rsidRDefault="007D3155" w:rsidP="00035DF9">
      <w:pPr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7D3155">
        <w:rPr>
          <w:rFonts w:ascii="Times New Roman" w:hAnsi="Times New Roman" w:cs="Times New Roman"/>
          <w:b/>
          <w:sz w:val="24"/>
          <w:szCs w:val="24"/>
        </w:rPr>
        <w:t xml:space="preserve">2. Объектом тендера </w:t>
      </w:r>
      <w:r w:rsidRPr="007D3155">
        <w:rPr>
          <w:rFonts w:ascii="Times New Roman" w:hAnsi="Times New Roman" w:cs="Times New Roman"/>
          <w:sz w:val="24"/>
          <w:szCs w:val="24"/>
        </w:rPr>
        <w:t>является продукци</w:t>
      </w:r>
      <w:bookmarkStart w:id="0" w:name="_GoBack"/>
      <w:bookmarkEnd w:id="0"/>
      <w:r w:rsidRPr="007D3155">
        <w:rPr>
          <w:rFonts w:ascii="Times New Roman" w:hAnsi="Times New Roman" w:cs="Times New Roman"/>
          <w:sz w:val="24"/>
          <w:szCs w:val="24"/>
        </w:rPr>
        <w:t>я, поставляемая для нужд</w:t>
      </w:r>
      <w:r w:rsidR="00467856">
        <w:rPr>
          <w:rFonts w:ascii="Times New Roman" w:hAnsi="Times New Roman" w:cs="Times New Roman"/>
          <w:sz w:val="24"/>
          <w:szCs w:val="24"/>
        </w:rPr>
        <w:t xml:space="preserve"> </w:t>
      </w:r>
      <w:r w:rsidR="003D7631">
        <w:rPr>
          <w:rFonts w:ascii="Times New Roman" w:hAnsi="Times New Roman" w:cs="Times New Roman"/>
          <w:sz w:val="24"/>
          <w:szCs w:val="24"/>
        </w:rPr>
        <w:t xml:space="preserve">Волгоградской </w:t>
      </w:r>
      <w:r w:rsidR="00467856">
        <w:rPr>
          <w:rFonts w:ascii="Times New Roman" w:hAnsi="Times New Roman" w:cs="Times New Roman"/>
          <w:sz w:val="24"/>
          <w:szCs w:val="24"/>
        </w:rPr>
        <w:t>ТЭЦ-2</w:t>
      </w:r>
      <w:r w:rsidRPr="007D3155">
        <w:rPr>
          <w:rFonts w:ascii="Times New Roman" w:hAnsi="Times New Roman" w:cs="Times New Roman"/>
          <w:sz w:val="24"/>
          <w:szCs w:val="24"/>
        </w:rPr>
        <w:t xml:space="preserve"> Волгоградского регионального управления ООО «ЛУКОЙЛ-ЭНЕРГОСЕТИ»</w:t>
      </w:r>
    </w:p>
    <w:p w:rsidR="007F546D" w:rsidRPr="006A6420" w:rsidRDefault="007D3155" w:rsidP="007D3155">
      <w:pPr>
        <w:spacing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7D3155">
        <w:rPr>
          <w:rFonts w:ascii="Times New Roman" w:hAnsi="Times New Roman" w:cs="Times New Roman"/>
          <w:b/>
          <w:sz w:val="24"/>
          <w:szCs w:val="24"/>
        </w:rPr>
        <w:t xml:space="preserve">3. Организатор </w:t>
      </w:r>
      <w:proofErr w:type="gramStart"/>
      <w:r w:rsidRPr="007D3155">
        <w:rPr>
          <w:rFonts w:ascii="Times New Roman" w:hAnsi="Times New Roman" w:cs="Times New Roman"/>
          <w:b/>
          <w:sz w:val="24"/>
          <w:szCs w:val="24"/>
        </w:rPr>
        <w:t>тендера</w:t>
      </w:r>
      <w:r w:rsidR="006A6420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7F546D" w:rsidRPr="007F546D">
        <w:rPr>
          <w:rFonts w:ascii="Times New Roman" w:hAnsi="Times New Roman" w:cs="Times New Roman"/>
          <w:sz w:val="24"/>
          <w:szCs w:val="24"/>
        </w:rPr>
        <w:t>ООО</w:t>
      </w:r>
      <w:proofErr w:type="gramEnd"/>
      <w:r w:rsidR="007F546D" w:rsidRPr="007F546D">
        <w:rPr>
          <w:rFonts w:ascii="Times New Roman" w:hAnsi="Times New Roman" w:cs="Times New Roman"/>
          <w:sz w:val="24"/>
          <w:szCs w:val="24"/>
        </w:rPr>
        <w:t xml:space="preserve"> «ЛУКОЙЛ-ЭНЕРГОСЕТИ» 109028, Российская Федерация, г. Москва, Покровский бульвар, дом 3, строение 1.</w:t>
      </w:r>
      <w:r w:rsidR="007F54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3155" w:rsidRPr="007D3155" w:rsidRDefault="007D3155" w:rsidP="007D3155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155">
        <w:rPr>
          <w:rFonts w:ascii="Times New Roman" w:hAnsi="Times New Roman" w:cs="Times New Roman"/>
          <w:b/>
          <w:sz w:val="24"/>
          <w:szCs w:val="24"/>
        </w:rPr>
        <w:t xml:space="preserve">4. Заказчик тендера: </w:t>
      </w:r>
      <w:r w:rsidRPr="007D3155">
        <w:rPr>
          <w:rFonts w:ascii="Times New Roman" w:hAnsi="Times New Roman" w:cs="Times New Roman"/>
          <w:sz w:val="24"/>
          <w:szCs w:val="24"/>
        </w:rPr>
        <w:t>ООО «ЛУКОЙ-ЭНЕРГОСЕТИ</w:t>
      </w:r>
      <w:r w:rsidRPr="007D3155">
        <w:rPr>
          <w:rFonts w:ascii="Times New Roman" w:hAnsi="Times New Roman" w:cs="Times New Roman"/>
          <w:b/>
          <w:sz w:val="24"/>
          <w:szCs w:val="24"/>
        </w:rPr>
        <w:t>»</w:t>
      </w:r>
    </w:p>
    <w:p w:rsidR="007D3155" w:rsidRPr="007D3155" w:rsidRDefault="007D3155" w:rsidP="007D3155">
      <w:pPr>
        <w:shd w:val="clear" w:color="auto" w:fill="FFFFFF"/>
        <w:adjustRightInd w:val="0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D3155">
        <w:rPr>
          <w:rFonts w:ascii="Times New Roman" w:hAnsi="Times New Roman" w:cs="Times New Roman"/>
          <w:color w:val="000000"/>
          <w:sz w:val="24"/>
          <w:szCs w:val="24"/>
        </w:rPr>
        <w:t xml:space="preserve">Юридический адрес: </w:t>
      </w:r>
      <w:r w:rsidRPr="007D3155">
        <w:rPr>
          <w:rFonts w:ascii="Times New Roman" w:hAnsi="Times New Roman" w:cs="Times New Roman"/>
          <w:sz w:val="24"/>
          <w:szCs w:val="24"/>
        </w:rPr>
        <w:t>109028, Российская Федерация, г. Москва, Покровский бульвар, д. 3, стр.1., комната 22.</w:t>
      </w:r>
    </w:p>
    <w:p w:rsidR="007D3155" w:rsidRPr="007D3155" w:rsidRDefault="007D3155" w:rsidP="007D3155">
      <w:pPr>
        <w:shd w:val="clear" w:color="auto" w:fill="FFFFFF"/>
        <w:adjustRightInd w:val="0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D3155">
        <w:rPr>
          <w:rFonts w:ascii="Times New Roman" w:hAnsi="Times New Roman" w:cs="Times New Roman"/>
          <w:sz w:val="24"/>
          <w:szCs w:val="24"/>
        </w:rPr>
        <w:t xml:space="preserve">Почтовый адрес: 109028, Российская Федерация, г. Москва, Покровский бульвар, д.3, стр.1. </w:t>
      </w:r>
    </w:p>
    <w:p w:rsidR="007D3155" w:rsidRPr="007D3155" w:rsidRDefault="007D3155" w:rsidP="007D3155">
      <w:pPr>
        <w:shd w:val="clear" w:color="auto" w:fill="FFFFFF"/>
        <w:adjustRightInd w:val="0"/>
        <w:spacing w:line="276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7D3155">
        <w:rPr>
          <w:rFonts w:ascii="Times New Roman" w:hAnsi="Times New Roman" w:cs="Times New Roman"/>
          <w:b/>
          <w:sz w:val="24"/>
          <w:szCs w:val="24"/>
        </w:rPr>
        <w:t>Банковские реквизиты ООО «ЛУКОЙЛ-ЭНЕРГОСЕТИ»:</w:t>
      </w:r>
    </w:p>
    <w:p w:rsidR="007D3155" w:rsidRPr="007D3155" w:rsidRDefault="007D3155" w:rsidP="007D3155">
      <w:pPr>
        <w:shd w:val="clear" w:color="auto" w:fill="FFFFFF"/>
        <w:adjustRightInd w:val="0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D3155">
        <w:rPr>
          <w:rFonts w:ascii="Times New Roman" w:hAnsi="Times New Roman" w:cs="Times New Roman"/>
          <w:sz w:val="24"/>
          <w:szCs w:val="24"/>
        </w:rPr>
        <w:t>ИНН/КПП: 5260230051 / 997650001,</w:t>
      </w:r>
    </w:p>
    <w:p w:rsidR="007D3155" w:rsidRPr="007D3155" w:rsidRDefault="007D3155" w:rsidP="007D3155">
      <w:pPr>
        <w:shd w:val="clear" w:color="auto" w:fill="FFFFFF"/>
        <w:adjustRightInd w:val="0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bookmarkStart w:id="1" w:name="_Hlk182554449"/>
      <w:bookmarkStart w:id="2" w:name="_Hlk182554483"/>
      <w:r w:rsidRPr="007D3155">
        <w:rPr>
          <w:rFonts w:ascii="Times New Roman" w:hAnsi="Times New Roman" w:cs="Times New Roman"/>
          <w:sz w:val="24"/>
          <w:szCs w:val="24"/>
        </w:rPr>
        <w:t>Расчетный счет: 40702810399810000068, Банк ВТБ (ПАО),</w:t>
      </w:r>
    </w:p>
    <w:p w:rsidR="007D3155" w:rsidRPr="007D3155" w:rsidRDefault="007D3155" w:rsidP="007D3155">
      <w:pPr>
        <w:shd w:val="clear" w:color="auto" w:fill="FFFFFF"/>
        <w:adjustRightInd w:val="0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D3155">
        <w:rPr>
          <w:rFonts w:ascii="Times New Roman" w:hAnsi="Times New Roman" w:cs="Times New Roman"/>
          <w:sz w:val="24"/>
          <w:szCs w:val="24"/>
        </w:rPr>
        <w:t xml:space="preserve">Кор. счет: 30101810700000000187, </w:t>
      </w:r>
    </w:p>
    <w:p w:rsidR="007D3155" w:rsidRPr="007D3155" w:rsidRDefault="007D3155" w:rsidP="007D3155">
      <w:pPr>
        <w:shd w:val="clear" w:color="auto" w:fill="FFFFFF"/>
        <w:adjustRightInd w:val="0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D3155">
        <w:rPr>
          <w:rFonts w:ascii="Times New Roman" w:hAnsi="Times New Roman" w:cs="Times New Roman"/>
          <w:sz w:val="24"/>
          <w:szCs w:val="24"/>
        </w:rPr>
        <w:t>БИК: 044525187</w:t>
      </w:r>
      <w:bookmarkEnd w:id="1"/>
      <w:bookmarkEnd w:id="2"/>
    </w:p>
    <w:p w:rsidR="007D3155" w:rsidRPr="007D3155" w:rsidRDefault="007D3155" w:rsidP="007D3155">
      <w:pPr>
        <w:spacing w:line="276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 w:rsidRPr="007D3155">
        <w:rPr>
          <w:rFonts w:ascii="Times New Roman" w:hAnsi="Times New Roman" w:cs="Times New Roman"/>
          <w:b/>
          <w:bCs/>
          <w:sz w:val="24"/>
          <w:szCs w:val="24"/>
        </w:rPr>
        <w:t xml:space="preserve">Волгоградское региональное управление ООО </w:t>
      </w:r>
      <w:r w:rsidRPr="007D3155">
        <w:rPr>
          <w:rFonts w:ascii="Times New Roman" w:hAnsi="Times New Roman" w:cs="Times New Roman"/>
          <w:b/>
          <w:sz w:val="24"/>
          <w:szCs w:val="24"/>
        </w:rPr>
        <w:t>«ЛУКОЙЛ-ЭНЕРГОСЕТИ»</w:t>
      </w:r>
    </w:p>
    <w:p w:rsidR="007D3155" w:rsidRPr="007D3155" w:rsidRDefault="007D3155" w:rsidP="007D3155">
      <w:pPr>
        <w:shd w:val="clear" w:color="auto" w:fill="FFFFFF"/>
        <w:adjustRightInd w:val="0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D3155">
        <w:rPr>
          <w:rFonts w:ascii="Times New Roman" w:hAnsi="Times New Roman" w:cs="Times New Roman"/>
          <w:sz w:val="24"/>
          <w:szCs w:val="24"/>
        </w:rPr>
        <w:t>Юридический адрес: 400074, Российская Федерация, г. Волгоград, улица Огарева, д. 15.</w:t>
      </w:r>
    </w:p>
    <w:p w:rsidR="007D3155" w:rsidRPr="007D3155" w:rsidRDefault="007D3155" w:rsidP="007D3155">
      <w:pPr>
        <w:spacing w:line="276" w:lineRule="auto"/>
        <w:ind w:left="426" w:hanging="142"/>
        <w:rPr>
          <w:rFonts w:ascii="Times New Roman" w:hAnsi="Times New Roman" w:cs="Times New Roman"/>
          <w:sz w:val="24"/>
          <w:szCs w:val="24"/>
        </w:rPr>
      </w:pPr>
      <w:r w:rsidRPr="007D3155">
        <w:rPr>
          <w:rFonts w:ascii="Times New Roman" w:hAnsi="Times New Roman" w:cs="Times New Roman"/>
          <w:sz w:val="24"/>
          <w:szCs w:val="24"/>
        </w:rPr>
        <w:t xml:space="preserve">ИНН 5260230051/КПП 346045001        </w:t>
      </w:r>
    </w:p>
    <w:p w:rsidR="007D3155" w:rsidRPr="007D3155" w:rsidRDefault="007D3155" w:rsidP="007D3155">
      <w:pPr>
        <w:shd w:val="clear" w:color="auto" w:fill="FFFFFF"/>
        <w:adjustRightInd w:val="0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D3155">
        <w:rPr>
          <w:rFonts w:ascii="Times New Roman" w:hAnsi="Times New Roman" w:cs="Times New Roman"/>
          <w:sz w:val="24"/>
          <w:szCs w:val="24"/>
        </w:rPr>
        <w:t>Расчетный счет: 40702810799810000079, Банк ВТБ (ПАО),</w:t>
      </w:r>
    </w:p>
    <w:p w:rsidR="007D3155" w:rsidRPr="007D3155" w:rsidRDefault="007D3155" w:rsidP="007D3155">
      <w:pPr>
        <w:shd w:val="clear" w:color="auto" w:fill="FFFFFF"/>
        <w:adjustRightInd w:val="0"/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D3155">
        <w:rPr>
          <w:rFonts w:ascii="Times New Roman" w:hAnsi="Times New Roman" w:cs="Times New Roman"/>
          <w:sz w:val="24"/>
          <w:szCs w:val="24"/>
        </w:rPr>
        <w:t xml:space="preserve">Кор. счет: 30101810700000000187, </w:t>
      </w:r>
    </w:p>
    <w:p w:rsidR="007D3155" w:rsidRPr="007D3155" w:rsidRDefault="007D3155" w:rsidP="007D3155">
      <w:pPr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7D3155">
        <w:rPr>
          <w:rFonts w:ascii="Times New Roman" w:hAnsi="Times New Roman" w:cs="Times New Roman"/>
          <w:sz w:val="24"/>
          <w:szCs w:val="24"/>
        </w:rPr>
        <w:t>БИК: 044525187</w:t>
      </w:r>
      <w:bookmarkStart w:id="3" w:name="_Hlk182554571"/>
      <w:bookmarkEnd w:id="3"/>
    </w:p>
    <w:p w:rsidR="007D3155" w:rsidRPr="007D3155" w:rsidRDefault="007D3155" w:rsidP="007D3155">
      <w:p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3155" w:rsidRPr="007D3155" w:rsidRDefault="007D3155" w:rsidP="007D3155">
      <w:pPr>
        <w:pStyle w:val="a8"/>
        <w:spacing w:line="276" w:lineRule="auto"/>
        <w:ind w:left="284" w:right="-100" w:hanging="284"/>
        <w:rPr>
          <w:sz w:val="24"/>
          <w:szCs w:val="24"/>
        </w:rPr>
      </w:pPr>
      <w:r w:rsidRPr="007D3155">
        <w:rPr>
          <w:b/>
          <w:sz w:val="24"/>
          <w:szCs w:val="24"/>
        </w:rPr>
        <w:t>5. Место поставки</w:t>
      </w:r>
      <w:r w:rsidRPr="007D3155">
        <w:rPr>
          <w:sz w:val="24"/>
          <w:szCs w:val="24"/>
        </w:rPr>
        <w:t xml:space="preserve">: </w:t>
      </w:r>
      <w:bookmarkStart w:id="4" w:name="_Hlk161751614"/>
      <w:bookmarkStart w:id="5" w:name="_Hlk161741177"/>
      <w:r w:rsidRPr="007D3155">
        <w:rPr>
          <w:sz w:val="24"/>
          <w:szCs w:val="24"/>
        </w:rPr>
        <w:t>Волгоградская ТЭЦ-2 ВРУ ООО «ЛУКОЙЛ-ЭНЕРГОСЕТИ», 400029, г.         Волгоград, ул. Моцарта, 17 КССС 3477128</w:t>
      </w:r>
      <w:bookmarkEnd w:id="4"/>
      <w:bookmarkEnd w:id="5"/>
    </w:p>
    <w:p w:rsidR="007D3155" w:rsidRPr="007D3155" w:rsidRDefault="007D3155" w:rsidP="007D3155">
      <w:p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155">
        <w:rPr>
          <w:rFonts w:ascii="Times New Roman" w:hAnsi="Times New Roman" w:cs="Times New Roman"/>
          <w:b/>
          <w:sz w:val="24"/>
          <w:szCs w:val="24"/>
        </w:rPr>
        <w:t>6.</w:t>
      </w:r>
      <w:r w:rsidRPr="007D3155">
        <w:rPr>
          <w:rFonts w:ascii="Times New Roman" w:hAnsi="Times New Roman" w:cs="Times New Roman"/>
          <w:sz w:val="24"/>
          <w:szCs w:val="24"/>
        </w:rPr>
        <w:t xml:space="preserve"> </w:t>
      </w:r>
      <w:r w:rsidRPr="007D3155">
        <w:rPr>
          <w:rFonts w:ascii="Times New Roman" w:hAnsi="Times New Roman" w:cs="Times New Roman"/>
          <w:b/>
          <w:sz w:val="24"/>
          <w:szCs w:val="24"/>
        </w:rPr>
        <w:t>Сроки поставки:</w:t>
      </w:r>
      <w:r w:rsidRPr="007D3155">
        <w:rPr>
          <w:rFonts w:ascii="Times New Roman" w:hAnsi="Times New Roman" w:cs="Times New Roman"/>
          <w:sz w:val="24"/>
          <w:szCs w:val="24"/>
        </w:rPr>
        <w:t xml:space="preserve"> С момента подписания по 31.12.2026г.</w:t>
      </w:r>
    </w:p>
    <w:p w:rsidR="007D3155" w:rsidRDefault="007D3155" w:rsidP="007D3155">
      <w:pPr>
        <w:tabs>
          <w:tab w:val="left" w:pos="720"/>
          <w:tab w:val="left" w:pos="5236"/>
        </w:tabs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155">
        <w:rPr>
          <w:rFonts w:ascii="Times New Roman" w:hAnsi="Times New Roman" w:cs="Times New Roman"/>
          <w:b/>
          <w:sz w:val="24"/>
          <w:szCs w:val="24"/>
        </w:rPr>
        <w:t>7.</w:t>
      </w:r>
      <w:r w:rsidRPr="007D3155">
        <w:rPr>
          <w:rFonts w:ascii="Times New Roman" w:hAnsi="Times New Roman" w:cs="Times New Roman"/>
          <w:sz w:val="24"/>
          <w:szCs w:val="24"/>
        </w:rPr>
        <w:t xml:space="preserve"> </w:t>
      </w:r>
      <w:r w:rsidRPr="007D315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Объемы поставки по предмету тендера: </w:t>
      </w:r>
      <w:r w:rsidRPr="007D3155">
        <w:rPr>
          <w:rFonts w:ascii="Times New Roman" w:hAnsi="Times New Roman" w:cs="Times New Roman"/>
          <w:color w:val="000000"/>
          <w:sz w:val="24"/>
          <w:szCs w:val="24"/>
        </w:rPr>
        <w:t>Объем поставки определен тендерной документацией Покупателя</w:t>
      </w:r>
    </w:p>
    <w:p w:rsidR="00950E73" w:rsidRPr="005B7361" w:rsidRDefault="00950E73" w:rsidP="00950E73">
      <w:pPr>
        <w:ind w:firstLine="540"/>
        <w:jc w:val="both"/>
        <w:rPr>
          <w:b/>
          <w:i/>
          <w:color w:val="FF0000"/>
          <w:sz w:val="28"/>
          <w:szCs w:val="28"/>
        </w:rPr>
      </w:pPr>
      <w:r w:rsidRPr="005B7361">
        <w:rPr>
          <w:b/>
          <w:i/>
          <w:color w:val="FF0000"/>
          <w:sz w:val="28"/>
          <w:szCs w:val="28"/>
        </w:rPr>
        <w:lastRenderedPageBreak/>
        <w:t>Объем тендера не подлежит делению! К рассмотрению принимаются тендерные предложения на поставку всего объема Товара по предмету тендера.</w:t>
      </w:r>
    </w:p>
    <w:p w:rsidR="00B869B7" w:rsidRDefault="00B869B7" w:rsidP="007D3155">
      <w:pPr>
        <w:tabs>
          <w:tab w:val="left" w:pos="720"/>
          <w:tab w:val="left" w:pos="5236"/>
        </w:tabs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869B7" w:rsidRPr="007D3155" w:rsidRDefault="00B869B7" w:rsidP="007D3155">
      <w:pPr>
        <w:tabs>
          <w:tab w:val="left" w:pos="720"/>
          <w:tab w:val="left" w:pos="5236"/>
        </w:tabs>
        <w:spacing w:line="276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D3155" w:rsidRDefault="007D3155" w:rsidP="00467856">
      <w:pPr>
        <w:spacing w:line="276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D3155">
        <w:rPr>
          <w:rFonts w:ascii="Times New Roman" w:hAnsi="Times New Roman" w:cs="Times New Roman"/>
          <w:b/>
          <w:sz w:val="24"/>
          <w:szCs w:val="24"/>
          <w:u w:val="single"/>
        </w:rPr>
        <w:t>Требования к участникам тендера</w:t>
      </w:r>
    </w:p>
    <w:p w:rsidR="00467856" w:rsidRPr="007F546D" w:rsidRDefault="00467856" w:rsidP="006A6420">
      <w:pPr>
        <w:pStyle w:val="a8"/>
        <w:widowControl/>
        <w:autoSpaceDE/>
        <w:autoSpaceDN/>
        <w:spacing w:line="276" w:lineRule="auto"/>
        <w:ind w:left="720" w:firstLine="0"/>
        <w:contextualSpacing/>
        <w:rPr>
          <w:sz w:val="24"/>
          <w:szCs w:val="24"/>
          <w:highlight w:val="yellow"/>
        </w:rPr>
      </w:pPr>
      <w:r w:rsidRPr="007D0B4D">
        <w:rPr>
          <w:b/>
          <w:sz w:val="24"/>
          <w:szCs w:val="24"/>
        </w:rPr>
        <w:t>К</w:t>
      </w:r>
      <w:r w:rsidRPr="007D3155">
        <w:rPr>
          <w:b/>
          <w:sz w:val="24"/>
          <w:szCs w:val="24"/>
        </w:rPr>
        <w:t xml:space="preserve"> участию в тендере</w:t>
      </w:r>
      <w:r w:rsidRPr="007D3155">
        <w:rPr>
          <w:sz w:val="24"/>
          <w:szCs w:val="24"/>
        </w:rPr>
        <w:t xml:space="preserve"> допускаются производители и поставщики оборудования, имеющие опыт поставки продукции аналогичной предмету тендера</w:t>
      </w:r>
      <w:r w:rsidR="006A6420">
        <w:rPr>
          <w:sz w:val="24"/>
          <w:szCs w:val="24"/>
        </w:rPr>
        <w:t>,</w:t>
      </w:r>
      <w:r w:rsidRPr="007D3155">
        <w:rPr>
          <w:sz w:val="24"/>
          <w:szCs w:val="24"/>
        </w:rPr>
        <w:t xml:space="preserve"> </w:t>
      </w:r>
      <w:r w:rsidR="007D0B4D" w:rsidRPr="006A6420">
        <w:rPr>
          <w:b/>
          <w:sz w:val="24"/>
          <w:szCs w:val="24"/>
        </w:rPr>
        <w:t xml:space="preserve">за </w:t>
      </w:r>
      <w:r w:rsidRPr="006A6420">
        <w:rPr>
          <w:b/>
          <w:sz w:val="24"/>
          <w:szCs w:val="24"/>
        </w:rPr>
        <w:t>три последних года</w:t>
      </w:r>
      <w:r w:rsidRPr="006A6420">
        <w:rPr>
          <w:sz w:val="24"/>
          <w:szCs w:val="24"/>
        </w:rPr>
        <w:t xml:space="preserve">. </w:t>
      </w:r>
    </w:p>
    <w:p w:rsidR="00467856" w:rsidRPr="007D3155" w:rsidRDefault="00467856" w:rsidP="00467856">
      <w:pPr>
        <w:pStyle w:val="a8"/>
        <w:widowControl/>
        <w:numPr>
          <w:ilvl w:val="0"/>
          <w:numId w:val="7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7D3155">
        <w:rPr>
          <w:sz w:val="24"/>
          <w:szCs w:val="24"/>
        </w:rPr>
        <w:t xml:space="preserve">Дилеры (дистрибьютеры и т.п.) должны будут представить в составе тендерного предложения документы от производителя, подтверждающие полномочия на поставку оборудования. </w:t>
      </w:r>
    </w:p>
    <w:p w:rsidR="00467856" w:rsidRPr="007D3155" w:rsidRDefault="00467856" w:rsidP="00467856">
      <w:pPr>
        <w:pStyle w:val="a8"/>
        <w:widowControl/>
        <w:numPr>
          <w:ilvl w:val="0"/>
          <w:numId w:val="7"/>
        </w:numPr>
        <w:tabs>
          <w:tab w:val="left" w:pos="426"/>
        </w:tabs>
        <w:autoSpaceDE/>
        <w:autoSpaceDN/>
        <w:spacing w:line="276" w:lineRule="auto"/>
        <w:contextualSpacing/>
        <w:rPr>
          <w:color w:val="1F3864" w:themeColor="accent1" w:themeShade="80"/>
          <w:sz w:val="24"/>
          <w:szCs w:val="24"/>
        </w:rPr>
      </w:pPr>
      <w:r w:rsidRPr="007D3155">
        <w:rPr>
          <w:color w:val="000000"/>
          <w:sz w:val="24"/>
          <w:szCs w:val="24"/>
        </w:rPr>
        <w:t>Иные необходимые сведения изложены в проектно-технической и коммерческой документации, являющихся неотъемлемой частью тендерной документации.</w:t>
      </w:r>
    </w:p>
    <w:p w:rsidR="00467856" w:rsidRDefault="00467856" w:rsidP="007D3155">
      <w:pPr>
        <w:spacing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7856" w:rsidRDefault="00467856" w:rsidP="007D3155">
      <w:pPr>
        <w:spacing w:line="276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af1"/>
        <w:tblW w:w="9676" w:type="dxa"/>
        <w:tblInd w:w="-5" w:type="dxa"/>
        <w:tblLook w:val="04A0" w:firstRow="1" w:lastRow="0" w:firstColumn="1" w:lastColumn="0" w:noHBand="0" w:noVBand="1"/>
      </w:tblPr>
      <w:tblGrid>
        <w:gridCol w:w="9676"/>
      </w:tblGrid>
      <w:tr w:rsidR="00467856" w:rsidTr="00467856">
        <w:trPr>
          <w:trHeight w:val="4261"/>
        </w:trPr>
        <w:tc>
          <w:tcPr>
            <w:tcW w:w="9676" w:type="dxa"/>
            <w:shd w:val="clear" w:color="auto" w:fill="E7E6E6" w:themeFill="background2"/>
          </w:tcPr>
          <w:p w:rsidR="00467856" w:rsidRPr="00137323" w:rsidRDefault="00467856" w:rsidP="00467856">
            <w:pPr>
              <w:ind w:left="284"/>
              <w:jc w:val="center"/>
              <w:rPr>
                <w:b/>
                <w:sz w:val="28"/>
                <w:szCs w:val="28"/>
                <w:u w:val="single"/>
              </w:rPr>
            </w:pPr>
            <w:r w:rsidRPr="00137323">
              <w:rPr>
                <w:b/>
                <w:sz w:val="28"/>
                <w:szCs w:val="28"/>
                <w:u w:val="single"/>
              </w:rPr>
              <w:t>Особому вниманию Претендента</w:t>
            </w:r>
          </w:p>
          <w:p w:rsidR="00467856" w:rsidRPr="00137323" w:rsidRDefault="00467856" w:rsidP="00467856">
            <w:pPr>
              <w:ind w:left="284"/>
              <w:jc w:val="center"/>
              <w:rPr>
                <w:b/>
                <w:sz w:val="28"/>
                <w:szCs w:val="28"/>
              </w:rPr>
            </w:pPr>
          </w:p>
          <w:p w:rsidR="00467856" w:rsidRPr="00137323" w:rsidRDefault="00467856" w:rsidP="00467856">
            <w:pPr>
              <w:ind w:left="284"/>
              <w:jc w:val="both"/>
              <w:rPr>
                <w:bCs/>
                <w:sz w:val="28"/>
                <w:szCs w:val="28"/>
              </w:rPr>
            </w:pPr>
            <w:r w:rsidRPr="00137323">
              <w:rPr>
                <w:sz w:val="28"/>
                <w:szCs w:val="28"/>
              </w:rPr>
              <w:t>Претендент</w:t>
            </w:r>
            <w:r w:rsidRPr="00137323">
              <w:rPr>
                <w:bCs/>
                <w:sz w:val="28"/>
                <w:szCs w:val="28"/>
              </w:rPr>
              <w:t xml:space="preserve"> должен своевременно актуализировать/внести комплект обязательных и дополнительных документов в личном кабинете контрагента на официальном сайте ООО «ЛУКОЙЛ-ЭНЕРГОСЕТИ».</w:t>
            </w:r>
          </w:p>
          <w:p w:rsidR="00467856" w:rsidRPr="00137323" w:rsidRDefault="00467856" w:rsidP="00467856">
            <w:pPr>
              <w:ind w:left="214" w:firstLine="70"/>
              <w:jc w:val="both"/>
              <w:rPr>
                <w:b/>
                <w:sz w:val="28"/>
                <w:szCs w:val="28"/>
              </w:rPr>
            </w:pPr>
            <w:r w:rsidRPr="00137323">
              <w:rPr>
                <w:b/>
                <w:sz w:val="28"/>
                <w:szCs w:val="28"/>
              </w:rPr>
              <w:t>Уведомление о предоставлении Вам доступа к просмотру полного пакета тендерной документации будет направлено в Ваш адрес по итогам рассмотрения полученного от Вас Запроса и прилагаемых к ней документов. В Запросе на участие в тендере указывается полное фирменное наименование Претендента, с которым в случае победы в тендере будет заключен договор на поставку товара по предмету тендера.</w:t>
            </w:r>
          </w:p>
          <w:p w:rsidR="00467856" w:rsidRPr="00AE5728" w:rsidRDefault="00467856" w:rsidP="00467856">
            <w:pPr>
              <w:ind w:left="284"/>
              <w:jc w:val="both"/>
              <w:rPr>
                <w:b/>
                <w:sz w:val="28"/>
                <w:szCs w:val="28"/>
              </w:rPr>
            </w:pPr>
            <w:r w:rsidRPr="00137323">
              <w:rPr>
                <w:b/>
                <w:sz w:val="28"/>
                <w:szCs w:val="28"/>
              </w:rPr>
              <w:t>Все документы и сведения по предмету тендера подписываются руководителем предприятия или лицом, уполномоченным по доверенности (доверенность приложить).</w:t>
            </w:r>
          </w:p>
        </w:tc>
      </w:tr>
    </w:tbl>
    <w:p w:rsidR="00467856" w:rsidRPr="001265A3" w:rsidRDefault="00467856" w:rsidP="00467856">
      <w:pPr>
        <w:ind w:left="284" w:firstLine="708"/>
        <w:jc w:val="both"/>
        <w:rPr>
          <w:color w:val="1F3864" w:themeColor="accent1" w:themeShade="80"/>
          <w:sz w:val="28"/>
          <w:szCs w:val="28"/>
        </w:rPr>
      </w:pPr>
    </w:p>
    <w:p w:rsidR="00467856" w:rsidRPr="007D0B4D" w:rsidRDefault="00467856" w:rsidP="007D3155">
      <w:pPr>
        <w:pStyle w:val="21"/>
        <w:tabs>
          <w:tab w:val="left" w:pos="426"/>
        </w:tabs>
        <w:spacing w:after="0" w:line="276" w:lineRule="auto"/>
        <w:ind w:left="0" w:right="-2"/>
        <w:jc w:val="both"/>
        <w:rPr>
          <w:rFonts w:ascii="Times New Roman" w:hAnsi="Times New Roman"/>
          <w:i/>
          <w:color w:val="0070C0"/>
        </w:rPr>
      </w:pPr>
    </w:p>
    <w:p w:rsidR="00B869B7" w:rsidRPr="007D3155" w:rsidRDefault="00B869B7" w:rsidP="007D3155">
      <w:pPr>
        <w:pStyle w:val="21"/>
        <w:tabs>
          <w:tab w:val="left" w:pos="426"/>
        </w:tabs>
        <w:spacing w:after="0" w:line="276" w:lineRule="auto"/>
        <w:ind w:left="0" w:right="-2"/>
        <w:jc w:val="both"/>
        <w:rPr>
          <w:rFonts w:ascii="Times New Roman" w:hAnsi="Times New Roman"/>
          <w:b/>
          <w:u w:val="single"/>
        </w:rPr>
      </w:pPr>
    </w:p>
    <w:p w:rsidR="007D3155" w:rsidRPr="007D3155" w:rsidRDefault="007D3155" w:rsidP="007D3155">
      <w:pPr>
        <w:pStyle w:val="21"/>
        <w:tabs>
          <w:tab w:val="left" w:pos="426"/>
        </w:tabs>
        <w:spacing w:after="0" w:line="276" w:lineRule="auto"/>
        <w:ind w:left="360" w:right="-2"/>
        <w:jc w:val="both"/>
        <w:rPr>
          <w:rFonts w:ascii="Times New Roman" w:hAnsi="Times New Roman"/>
          <w:u w:val="single"/>
        </w:rPr>
      </w:pPr>
      <w:r w:rsidRPr="007D3155">
        <w:rPr>
          <w:rFonts w:ascii="Times New Roman" w:hAnsi="Times New Roman"/>
          <w:b/>
          <w:u w:val="single"/>
        </w:rPr>
        <w:t>Контактные лица</w:t>
      </w:r>
    </w:p>
    <w:p w:rsidR="007D3155" w:rsidRDefault="007D3155" w:rsidP="007D3155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3155">
        <w:rPr>
          <w:rFonts w:ascii="Times New Roman" w:hAnsi="Times New Roman" w:cs="Times New Roman"/>
          <w:b/>
          <w:sz w:val="24"/>
          <w:szCs w:val="24"/>
        </w:rPr>
        <w:t>по техническим вопросам:</w:t>
      </w:r>
    </w:p>
    <w:p w:rsidR="00786F76" w:rsidRPr="00786F76" w:rsidRDefault="00786F76" w:rsidP="00786F76">
      <w:pPr>
        <w:rPr>
          <w:rFonts w:ascii="Times New Roman" w:eastAsiaTheme="minorEastAsia" w:hAnsi="Times New Roman" w:cs="Times New Roman"/>
          <w:iCs/>
          <w:noProof/>
          <w:sz w:val="24"/>
          <w:szCs w:val="24"/>
          <w:lang w:eastAsia="ru-RU"/>
        </w:rPr>
      </w:pPr>
      <w:r w:rsidRPr="00786F76">
        <w:rPr>
          <w:rFonts w:ascii="Times New Roman" w:eastAsiaTheme="minorEastAsia" w:hAnsi="Times New Roman" w:cs="Times New Roman"/>
          <w:iCs/>
          <w:noProof/>
          <w:sz w:val="24"/>
          <w:szCs w:val="24"/>
          <w:lang w:eastAsia="ru-RU"/>
        </w:rPr>
        <w:t>Группы организации эксплуатации</w:t>
      </w:r>
      <w:r>
        <w:rPr>
          <w:rFonts w:ascii="Times New Roman" w:eastAsiaTheme="minorEastAsia" w:hAnsi="Times New Roman" w:cs="Times New Roman"/>
          <w:iCs/>
          <w:noProof/>
          <w:sz w:val="24"/>
          <w:szCs w:val="24"/>
          <w:lang w:eastAsia="ru-RU"/>
        </w:rPr>
        <w:t xml:space="preserve"> </w:t>
      </w:r>
      <w:r w:rsidRPr="00786F76">
        <w:rPr>
          <w:rFonts w:ascii="Times New Roman" w:eastAsiaTheme="minorEastAsia" w:hAnsi="Times New Roman" w:cs="Times New Roman"/>
          <w:iCs/>
          <w:noProof/>
          <w:sz w:val="24"/>
          <w:szCs w:val="24"/>
          <w:lang w:eastAsia="ru-RU"/>
        </w:rPr>
        <w:t>Волгоградской ТЭЦ-2</w:t>
      </w:r>
      <w:r>
        <w:rPr>
          <w:rFonts w:ascii="Times New Roman" w:eastAsiaTheme="minorEastAsia" w:hAnsi="Times New Roman" w:cs="Times New Roman"/>
          <w:iCs/>
          <w:noProof/>
          <w:sz w:val="24"/>
          <w:szCs w:val="24"/>
          <w:lang w:eastAsia="ru-RU"/>
        </w:rPr>
        <w:t xml:space="preserve"> </w:t>
      </w:r>
      <w:r w:rsidRPr="00786F76">
        <w:rPr>
          <w:rFonts w:ascii="Times New Roman" w:eastAsiaTheme="minorEastAsia" w:hAnsi="Times New Roman" w:cs="Times New Roman"/>
          <w:iCs/>
          <w:noProof/>
          <w:sz w:val="24"/>
          <w:szCs w:val="24"/>
          <w:lang w:eastAsia="ru-RU"/>
        </w:rPr>
        <w:t>Волгоградского регионального управления</w:t>
      </w:r>
      <w:r>
        <w:rPr>
          <w:rFonts w:ascii="Times New Roman" w:eastAsiaTheme="minorEastAsia" w:hAnsi="Times New Roman" w:cs="Times New Roman"/>
          <w:iCs/>
          <w:noProof/>
          <w:sz w:val="24"/>
          <w:szCs w:val="24"/>
          <w:lang w:eastAsia="ru-RU"/>
        </w:rPr>
        <w:t xml:space="preserve"> </w:t>
      </w:r>
      <w:r w:rsidRPr="00786F76">
        <w:rPr>
          <w:rFonts w:ascii="Times New Roman" w:eastAsiaTheme="minorEastAsia" w:hAnsi="Times New Roman" w:cs="Times New Roman"/>
          <w:iCs/>
          <w:noProof/>
          <w:sz w:val="24"/>
          <w:szCs w:val="24"/>
          <w:lang w:eastAsia="ru-RU"/>
        </w:rPr>
        <w:t>ООО «ЛУКОЙЛ-ЭНЕРГОСЕТИ»</w:t>
      </w:r>
      <w:r>
        <w:rPr>
          <w:rFonts w:ascii="Times New Roman" w:eastAsiaTheme="minorEastAsia" w:hAnsi="Times New Roman" w:cs="Times New Roman"/>
          <w:iCs/>
          <w:noProof/>
          <w:sz w:val="24"/>
          <w:szCs w:val="24"/>
          <w:lang w:eastAsia="ru-RU"/>
        </w:rPr>
        <w:t xml:space="preserve"> Ковалева Екатерина Михайловна</w:t>
      </w:r>
    </w:p>
    <w:p w:rsidR="007D3155" w:rsidRPr="00786F76" w:rsidRDefault="007D3155" w:rsidP="007D3155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F76">
        <w:rPr>
          <w:rFonts w:ascii="Times New Roman" w:hAnsi="Times New Roman" w:cs="Times New Roman"/>
          <w:sz w:val="24"/>
          <w:szCs w:val="24"/>
        </w:rPr>
        <w:t xml:space="preserve">тел. </w:t>
      </w:r>
      <w:r w:rsidR="003D7631">
        <w:rPr>
          <w:rFonts w:ascii="Times New Roman" w:eastAsiaTheme="minorEastAsia" w:hAnsi="Times New Roman" w:cs="Times New Roman"/>
          <w:i/>
          <w:iCs/>
          <w:noProof/>
          <w:sz w:val="24"/>
          <w:szCs w:val="24"/>
          <w:lang w:eastAsia="ru-RU"/>
        </w:rPr>
        <w:t>8</w:t>
      </w:r>
      <w:r w:rsidR="003D7631" w:rsidRPr="003D7631">
        <w:rPr>
          <w:rFonts w:ascii="Times New Roman" w:eastAsiaTheme="minorEastAsia" w:hAnsi="Times New Roman" w:cs="Times New Roman"/>
          <w:iCs/>
          <w:noProof/>
          <w:sz w:val="24"/>
          <w:szCs w:val="24"/>
          <w:lang w:eastAsia="ru-RU"/>
        </w:rPr>
        <w:t>(8442)55-86-72</w:t>
      </w:r>
    </w:p>
    <w:p w:rsidR="007D3155" w:rsidRPr="007D3155" w:rsidRDefault="007D3155" w:rsidP="007D3155">
      <w:pPr>
        <w:tabs>
          <w:tab w:val="left" w:pos="426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F76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hyperlink r:id="rId8" w:history="1">
        <w:r w:rsidR="003D7631">
          <w:rPr>
            <w:rStyle w:val="ae"/>
            <w:rFonts w:eastAsiaTheme="minorEastAsia"/>
            <w:i/>
            <w:iCs/>
            <w:noProof/>
            <w:lang w:val="en-US" w:eastAsia="ru-RU"/>
          </w:rPr>
          <w:t>ekaterina</w:t>
        </w:r>
        <w:r w:rsidR="003D7631">
          <w:rPr>
            <w:rStyle w:val="ae"/>
            <w:rFonts w:eastAsiaTheme="minorEastAsia"/>
            <w:i/>
            <w:iCs/>
            <w:noProof/>
            <w:lang w:eastAsia="ru-RU"/>
          </w:rPr>
          <w:t>.</w:t>
        </w:r>
        <w:r w:rsidR="003D7631">
          <w:rPr>
            <w:rStyle w:val="ae"/>
            <w:rFonts w:eastAsiaTheme="minorEastAsia"/>
            <w:i/>
            <w:iCs/>
            <w:noProof/>
            <w:lang w:val="en-GB" w:eastAsia="ru-RU"/>
          </w:rPr>
          <w:t>m</w:t>
        </w:r>
        <w:r w:rsidR="003D7631">
          <w:rPr>
            <w:rStyle w:val="ae"/>
            <w:rFonts w:eastAsiaTheme="minorEastAsia"/>
            <w:i/>
            <w:iCs/>
            <w:noProof/>
            <w:lang w:eastAsia="ru-RU"/>
          </w:rPr>
          <w:t>.</w:t>
        </w:r>
        <w:r w:rsidR="003D7631">
          <w:rPr>
            <w:rStyle w:val="ae"/>
            <w:rFonts w:eastAsiaTheme="minorEastAsia"/>
            <w:i/>
            <w:iCs/>
            <w:noProof/>
            <w:lang w:val="en-GB" w:eastAsia="ru-RU"/>
          </w:rPr>
          <w:t>kovaleva</w:t>
        </w:r>
        <w:r w:rsidR="003D7631" w:rsidRPr="003D7631">
          <w:rPr>
            <w:rStyle w:val="ae"/>
            <w:rFonts w:eastAsiaTheme="minorEastAsia"/>
            <w:i/>
            <w:iCs/>
            <w:noProof/>
            <w:lang w:eastAsia="ru-RU"/>
          </w:rPr>
          <w:t>@</w:t>
        </w:r>
        <w:r w:rsidR="003D7631">
          <w:rPr>
            <w:rStyle w:val="ae"/>
            <w:rFonts w:eastAsiaTheme="minorEastAsia"/>
            <w:i/>
            <w:iCs/>
            <w:noProof/>
            <w:lang w:val="en-GB" w:eastAsia="ru-RU"/>
          </w:rPr>
          <w:t>Lukoil</w:t>
        </w:r>
        <w:r w:rsidR="003D7631">
          <w:rPr>
            <w:rStyle w:val="ae"/>
            <w:rFonts w:eastAsiaTheme="minorEastAsia"/>
            <w:i/>
            <w:iCs/>
            <w:noProof/>
            <w:lang w:eastAsia="ru-RU"/>
          </w:rPr>
          <w:t>.</w:t>
        </w:r>
        <w:r w:rsidR="003D7631">
          <w:rPr>
            <w:rStyle w:val="ae"/>
            <w:rFonts w:eastAsiaTheme="minorEastAsia"/>
            <w:i/>
            <w:iCs/>
            <w:noProof/>
            <w:lang w:val="en-GB" w:eastAsia="ru-RU"/>
          </w:rPr>
          <w:t>com</w:t>
        </w:r>
      </w:hyperlink>
    </w:p>
    <w:p w:rsidR="007D3155" w:rsidRPr="007D3155" w:rsidRDefault="007D3155" w:rsidP="007D3155">
      <w:pPr>
        <w:pStyle w:val="Oaeno"/>
        <w:tabs>
          <w:tab w:val="left" w:pos="426"/>
        </w:tabs>
        <w:spacing w:line="276" w:lineRule="auto"/>
        <w:ind w:right="-2"/>
        <w:jc w:val="both"/>
        <w:rPr>
          <w:rFonts w:ascii="Times New Roman" w:hAnsi="Times New Roman"/>
          <w:b/>
          <w:sz w:val="24"/>
          <w:lang w:eastAsia="ru-RU"/>
        </w:rPr>
      </w:pPr>
    </w:p>
    <w:p w:rsidR="007D3155" w:rsidRPr="007D3155" w:rsidRDefault="007D3155" w:rsidP="007D3155">
      <w:pPr>
        <w:pStyle w:val="Oaeno"/>
        <w:tabs>
          <w:tab w:val="left" w:pos="426"/>
        </w:tabs>
        <w:spacing w:line="276" w:lineRule="auto"/>
        <w:ind w:right="-2"/>
        <w:jc w:val="both"/>
        <w:rPr>
          <w:rFonts w:ascii="Times New Roman" w:hAnsi="Times New Roman"/>
          <w:b/>
          <w:sz w:val="24"/>
          <w:lang w:eastAsia="ru-RU"/>
        </w:rPr>
      </w:pPr>
      <w:r w:rsidRPr="007D3155">
        <w:rPr>
          <w:rFonts w:ascii="Times New Roman" w:hAnsi="Times New Roman"/>
          <w:b/>
          <w:sz w:val="24"/>
          <w:lang w:eastAsia="ru-RU"/>
        </w:rPr>
        <w:t>по процедуре проведения тендера:</w:t>
      </w:r>
    </w:p>
    <w:p w:rsidR="007D3155" w:rsidRPr="007D3155" w:rsidRDefault="007D3155" w:rsidP="007D3155">
      <w:pPr>
        <w:pStyle w:val="Oaeno"/>
        <w:tabs>
          <w:tab w:val="left" w:pos="426"/>
        </w:tabs>
        <w:spacing w:line="276" w:lineRule="auto"/>
        <w:ind w:right="-2"/>
        <w:jc w:val="both"/>
        <w:rPr>
          <w:rFonts w:ascii="Times New Roman" w:hAnsi="Times New Roman"/>
          <w:sz w:val="24"/>
          <w:lang w:eastAsia="ru-RU"/>
        </w:rPr>
      </w:pPr>
      <w:r w:rsidRPr="007D3155">
        <w:rPr>
          <w:rFonts w:ascii="Times New Roman" w:hAnsi="Times New Roman"/>
          <w:sz w:val="24"/>
          <w:lang w:eastAsia="ru-RU"/>
        </w:rPr>
        <w:t xml:space="preserve">Специалист 1 категории Управления организации закупочных процедур </w:t>
      </w:r>
    </w:p>
    <w:p w:rsidR="007D3155" w:rsidRPr="007D3155" w:rsidRDefault="007D3155" w:rsidP="007D3155">
      <w:pPr>
        <w:pStyle w:val="Oaeno"/>
        <w:tabs>
          <w:tab w:val="left" w:pos="426"/>
        </w:tabs>
        <w:spacing w:line="276" w:lineRule="auto"/>
        <w:ind w:right="-2"/>
        <w:jc w:val="both"/>
        <w:rPr>
          <w:rFonts w:ascii="Times New Roman" w:hAnsi="Times New Roman"/>
          <w:sz w:val="24"/>
          <w:lang w:eastAsia="ru-RU"/>
        </w:rPr>
      </w:pPr>
      <w:r w:rsidRPr="007D3155">
        <w:rPr>
          <w:rFonts w:ascii="Times New Roman" w:hAnsi="Times New Roman"/>
          <w:sz w:val="24"/>
          <w:lang w:eastAsia="ru-RU"/>
        </w:rPr>
        <w:t xml:space="preserve">Василенко Оксана Алексеевна, тел. 8 (495) 620-89-28, адрес электронной почты: </w:t>
      </w:r>
      <w:hyperlink r:id="rId9" w:history="1">
        <w:r w:rsidRPr="007D3155">
          <w:rPr>
            <w:rStyle w:val="ae"/>
            <w:rFonts w:ascii="Times New Roman" w:hAnsi="Times New Roman"/>
            <w:sz w:val="24"/>
          </w:rPr>
          <w:t>Oxana.Vasilenko@lukoil.com</w:t>
        </w:r>
      </w:hyperlink>
      <w:r w:rsidRPr="007D3155">
        <w:rPr>
          <w:rFonts w:ascii="Times New Roman" w:hAnsi="Times New Roman"/>
          <w:sz w:val="24"/>
          <w:lang w:eastAsia="ru-RU"/>
        </w:rPr>
        <w:t xml:space="preserve"> </w:t>
      </w:r>
    </w:p>
    <w:p w:rsidR="007D3155" w:rsidRPr="007D3155" w:rsidRDefault="007D3155" w:rsidP="007D3155">
      <w:pPr>
        <w:pStyle w:val="Oaeno"/>
        <w:tabs>
          <w:tab w:val="left" w:pos="426"/>
        </w:tabs>
        <w:spacing w:line="276" w:lineRule="auto"/>
        <w:ind w:right="-2"/>
        <w:jc w:val="both"/>
        <w:rPr>
          <w:rFonts w:ascii="Times New Roman" w:hAnsi="Times New Roman"/>
          <w:sz w:val="24"/>
          <w:lang w:eastAsia="ru-RU"/>
        </w:rPr>
      </w:pPr>
      <w:r w:rsidRPr="007D3155">
        <w:rPr>
          <w:rFonts w:ascii="Times New Roman" w:hAnsi="Times New Roman"/>
          <w:sz w:val="24"/>
          <w:lang w:eastAsia="ru-RU"/>
        </w:rPr>
        <w:t xml:space="preserve">Ведущий специалист Управления организации закупочных процедур </w:t>
      </w:r>
    </w:p>
    <w:p w:rsidR="007D3155" w:rsidRPr="007D3155" w:rsidRDefault="007D3155" w:rsidP="007D3155">
      <w:pPr>
        <w:pStyle w:val="Oaeno"/>
        <w:tabs>
          <w:tab w:val="left" w:pos="426"/>
        </w:tabs>
        <w:spacing w:line="276" w:lineRule="auto"/>
        <w:ind w:right="-2"/>
        <w:jc w:val="both"/>
        <w:rPr>
          <w:rFonts w:ascii="Times New Roman" w:hAnsi="Times New Roman"/>
          <w:sz w:val="24"/>
          <w:lang w:eastAsia="ru-RU"/>
        </w:rPr>
      </w:pPr>
      <w:r w:rsidRPr="007D3155">
        <w:rPr>
          <w:rFonts w:ascii="Times New Roman" w:hAnsi="Times New Roman"/>
          <w:sz w:val="24"/>
          <w:lang w:eastAsia="ru-RU"/>
        </w:rPr>
        <w:t xml:space="preserve">Заволочкин Дмитрий Анатольевич, тел. 8 (495) 620-89-38, адрес электронной почты: </w:t>
      </w:r>
      <w:hyperlink r:id="rId10" w:history="1">
        <w:r w:rsidRPr="007D3155">
          <w:rPr>
            <w:rStyle w:val="ae"/>
            <w:rFonts w:ascii="Times New Roman" w:hAnsi="Times New Roman"/>
            <w:sz w:val="24"/>
          </w:rPr>
          <w:t>Dmitrij.Zavolochkin@lukoil.com</w:t>
        </w:r>
      </w:hyperlink>
      <w:r w:rsidRPr="007D3155">
        <w:rPr>
          <w:rFonts w:ascii="Times New Roman" w:hAnsi="Times New Roman"/>
          <w:sz w:val="24"/>
          <w:lang w:eastAsia="ru-RU"/>
        </w:rPr>
        <w:t xml:space="preserve">  </w:t>
      </w:r>
    </w:p>
    <w:p w:rsidR="007D3155" w:rsidRPr="007D3155" w:rsidRDefault="007D3155" w:rsidP="007D315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155">
        <w:rPr>
          <w:rFonts w:ascii="Times New Roman" w:hAnsi="Times New Roman" w:cs="Times New Roman"/>
          <w:sz w:val="24"/>
          <w:szCs w:val="24"/>
        </w:rPr>
        <w:t xml:space="preserve">Ведущий специалист Управления организации закупочных процедур Шайхнурова Резеда Рушановна, тел. 8 (495) 620-89-38, адрес электронной почты: </w:t>
      </w:r>
      <w:hyperlink r:id="rId11" w:history="1">
        <w:r w:rsidRPr="007D3155">
          <w:rPr>
            <w:rStyle w:val="ae"/>
            <w:rFonts w:ascii="Times New Roman" w:hAnsi="Times New Roman" w:cs="Times New Roman"/>
            <w:sz w:val="24"/>
            <w:szCs w:val="24"/>
          </w:rPr>
          <w:t>Rezeda.Shajkhnurova@lukoil.com</w:t>
        </w:r>
      </w:hyperlink>
    </w:p>
    <w:p w:rsidR="007D3155" w:rsidRPr="007D3155" w:rsidRDefault="007D3155" w:rsidP="007D3155">
      <w:p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30B6" w:rsidRDefault="00D330B6" w:rsidP="00D330B6">
      <w:pPr>
        <w:ind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</w:t>
      </w:r>
    </w:p>
    <w:p w:rsidR="00D330B6" w:rsidRDefault="00D330B6" w:rsidP="00D330B6">
      <w:pPr>
        <w:spacing w:after="0" w:line="240" w:lineRule="auto"/>
        <w:ind w:left="-426" w:firstLine="284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Начальник </w:t>
      </w:r>
    </w:p>
    <w:p w:rsidR="00D330B6" w:rsidRPr="0099033B" w:rsidRDefault="00D330B6" w:rsidP="00D330B6">
      <w:pPr>
        <w:spacing w:after="0" w:line="240" w:lineRule="auto"/>
        <w:ind w:left="-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</w:t>
      </w:r>
      <w:r w:rsidRPr="0099033B">
        <w:rPr>
          <w:rFonts w:ascii="Times New Roman" w:hAnsi="Times New Roman" w:cs="Times New Roman"/>
          <w:b/>
        </w:rPr>
        <w:t xml:space="preserve">ВРУ ООО "ЛУКОЙЛ-ЭНЕРГОСЕТИ"                                             </w:t>
      </w:r>
      <w:r>
        <w:rPr>
          <w:rFonts w:ascii="Times New Roman" w:hAnsi="Times New Roman" w:cs="Times New Roman"/>
          <w:b/>
        </w:rPr>
        <w:t xml:space="preserve">                          А.И. Бутко</w:t>
      </w:r>
    </w:p>
    <w:p w:rsidR="007D3155" w:rsidRDefault="007D3155" w:rsidP="007D3155">
      <w:pPr>
        <w:rPr>
          <w:sz w:val="28"/>
          <w:szCs w:val="28"/>
        </w:rPr>
      </w:pPr>
    </w:p>
    <w:p w:rsidR="007D3155" w:rsidRDefault="007D3155" w:rsidP="007D3155">
      <w:pPr>
        <w:rPr>
          <w:sz w:val="28"/>
          <w:szCs w:val="28"/>
        </w:rPr>
      </w:pPr>
    </w:p>
    <w:p w:rsidR="007D3155" w:rsidRDefault="007D3155" w:rsidP="007D3155">
      <w:pPr>
        <w:rPr>
          <w:sz w:val="28"/>
          <w:szCs w:val="28"/>
        </w:rPr>
      </w:pPr>
    </w:p>
    <w:sectPr w:rsidR="007D3155" w:rsidSect="00096B07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038" w:rsidRDefault="00935038" w:rsidP="00D14D7A">
      <w:pPr>
        <w:spacing w:after="0" w:line="240" w:lineRule="auto"/>
      </w:pPr>
      <w:r>
        <w:separator/>
      </w:r>
    </w:p>
  </w:endnote>
  <w:endnote w:type="continuationSeparator" w:id="0">
    <w:p w:rsidR="00935038" w:rsidRDefault="00935038" w:rsidP="00D14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038" w:rsidRDefault="00935038" w:rsidP="00D14D7A">
      <w:pPr>
        <w:spacing w:after="0" w:line="240" w:lineRule="auto"/>
      </w:pPr>
      <w:r>
        <w:separator/>
      </w:r>
    </w:p>
  </w:footnote>
  <w:footnote w:type="continuationSeparator" w:id="0">
    <w:p w:rsidR="00935038" w:rsidRDefault="00935038" w:rsidP="00D14D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83B50"/>
    <w:multiLevelType w:val="hybridMultilevel"/>
    <w:tmpl w:val="DD92AE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C4A4E"/>
    <w:multiLevelType w:val="hybridMultilevel"/>
    <w:tmpl w:val="16B48070"/>
    <w:lvl w:ilvl="0" w:tplc="D6B8C97E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201456A4"/>
    <w:multiLevelType w:val="multilevel"/>
    <w:tmpl w:val="4D088D74"/>
    <w:lvl w:ilvl="0">
      <w:start w:val="3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34C46E78"/>
    <w:multiLevelType w:val="hybridMultilevel"/>
    <w:tmpl w:val="79F64DDA"/>
    <w:lvl w:ilvl="0" w:tplc="16BA222C">
      <w:start w:val="1"/>
      <w:numFmt w:val="bullet"/>
      <w:pStyle w:val="a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8FE4636"/>
    <w:multiLevelType w:val="hybridMultilevel"/>
    <w:tmpl w:val="9B50CC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985333"/>
    <w:multiLevelType w:val="hybridMultilevel"/>
    <w:tmpl w:val="4114EEB8"/>
    <w:lvl w:ilvl="0" w:tplc="5FDE49CC">
      <w:start w:val="1"/>
      <w:numFmt w:val="decimal"/>
      <w:pStyle w:val="-15"/>
      <w:lvlText w:val="3.%1."/>
      <w:lvlJc w:val="left"/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693" w:hanging="360"/>
      </w:pPr>
    </w:lvl>
    <w:lvl w:ilvl="2" w:tplc="0419001B" w:tentative="1">
      <w:start w:val="1"/>
      <w:numFmt w:val="lowerRoman"/>
      <w:lvlText w:val="%3."/>
      <w:lvlJc w:val="right"/>
      <w:pPr>
        <w:ind w:left="6413" w:hanging="180"/>
      </w:pPr>
    </w:lvl>
    <w:lvl w:ilvl="3" w:tplc="0419000F" w:tentative="1">
      <w:start w:val="1"/>
      <w:numFmt w:val="decimal"/>
      <w:lvlText w:val="%4."/>
      <w:lvlJc w:val="left"/>
      <w:pPr>
        <w:ind w:left="7133" w:hanging="360"/>
      </w:pPr>
    </w:lvl>
    <w:lvl w:ilvl="4" w:tplc="04190019" w:tentative="1">
      <w:start w:val="1"/>
      <w:numFmt w:val="lowerLetter"/>
      <w:lvlText w:val="%5."/>
      <w:lvlJc w:val="left"/>
      <w:pPr>
        <w:ind w:left="7853" w:hanging="360"/>
      </w:pPr>
    </w:lvl>
    <w:lvl w:ilvl="5" w:tplc="0419001B" w:tentative="1">
      <w:start w:val="1"/>
      <w:numFmt w:val="lowerRoman"/>
      <w:lvlText w:val="%6."/>
      <w:lvlJc w:val="right"/>
      <w:pPr>
        <w:ind w:left="8573" w:hanging="180"/>
      </w:pPr>
    </w:lvl>
    <w:lvl w:ilvl="6" w:tplc="0419000F" w:tentative="1">
      <w:start w:val="1"/>
      <w:numFmt w:val="decimal"/>
      <w:lvlText w:val="%7."/>
      <w:lvlJc w:val="left"/>
      <w:pPr>
        <w:ind w:left="9293" w:hanging="360"/>
      </w:pPr>
    </w:lvl>
    <w:lvl w:ilvl="7" w:tplc="04190019" w:tentative="1">
      <w:start w:val="1"/>
      <w:numFmt w:val="lowerLetter"/>
      <w:lvlText w:val="%8."/>
      <w:lvlJc w:val="left"/>
      <w:pPr>
        <w:ind w:left="10013" w:hanging="360"/>
      </w:pPr>
    </w:lvl>
    <w:lvl w:ilvl="8" w:tplc="0419001B" w:tentative="1">
      <w:start w:val="1"/>
      <w:numFmt w:val="lowerRoman"/>
      <w:lvlText w:val="%9."/>
      <w:lvlJc w:val="right"/>
      <w:pPr>
        <w:ind w:left="10733" w:hanging="180"/>
      </w:pPr>
    </w:lvl>
  </w:abstractNum>
  <w:abstractNum w:abstractNumId="6" w15:restartNumberingAfterBreak="0">
    <w:nsid w:val="6C59573F"/>
    <w:multiLevelType w:val="hybridMultilevel"/>
    <w:tmpl w:val="C4767E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2F626E"/>
    <w:multiLevelType w:val="hybridMultilevel"/>
    <w:tmpl w:val="43BE1D64"/>
    <w:lvl w:ilvl="0" w:tplc="EC5E78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0A1"/>
    <w:rsid w:val="00035DF9"/>
    <w:rsid w:val="000626B5"/>
    <w:rsid w:val="00091C39"/>
    <w:rsid w:val="00096B07"/>
    <w:rsid w:val="000B1308"/>
    <w:rsid w:val="000E35B5"/>
    <w:rsid w:val="000E531F"/>
    <w:rsid w:val="001040DB"/>
    <w:rsid w:val="00104BC4"/>
    <w:rsid w:val="00116797"/>
    <w:rsid w:val="00187413"/>
    <w:rsid w:val="001A00A1"/>
    <w:rsid w:val="00203932"/>
    <w:rsid w:val="00215884"/>
    <w:rsid w:val="00217B5F"/>
    <w:rsid w:val="00231751"/>
    <w:rsid w:val="0023367B"/>
    <w:rsid w:val="0024119A"/>
    <w:rsid w:val="00257984"/>
    <w:rsid w:val="00262D6B"/>
    <w:rsid w:val="00265575"/>
    <w:rsid w:val="00273C43"/>
    <w:rsid w:val="00286BD9"/>
    <w:rsid w:val="002A462E"/>
    <w:rsid w:val="002A6EC2"/>
    <w:rsid w:val="002F2BB7"/>
    <w:rsid w:val="00303DBD"/>
    <w:rsid w:val="00314DAF"/>
    <w:rsid w:val="00321A19"/>
    <w:rsid w:val="003559F4"/>
    <w:rsid w:val="0036410E"/>
    <w:rsid w:val="003946ED"/>
    <w:rsid w:val="003A0F2A"/>
    <w:rsid w:val="003D7631"/>
    <w:rsid w:val="003F59B0"/>
    <w:rsid w:val="00417591"/>
    <w:rsid w:val="00451B7F"/>
    <w:rsid w:val="00453E70"/>
    <w:rsid w:val="00460A6F"/>
    <w:rsid w:val="00467856"/>
    <w:rsid w:val="004752F5"/>
    <w:rsid w:val="0048012F"/>
    <w:rsid w:val="00487C11"/>
    <w:rsid w:val="004C6288"/>
    <w:rsid w:val="004F2142"/>
    <w:rsid w:val="00551D9E"/>
    <w:rsid w:val="00553574"/>
    <w:rsid w:val="00565B08"/>
    <w:rsid w:val="00574241"/>
    <w:rsid w:val="005C6BAE"/>
    <w:rsid w:val="00601A26"/>
    <w:rsid w:val="006109C5"/>
    <w:rsid w:val="0061724A"/>
    <w:rsid w:val="00631FA5"/>
    <w:rsid w:val="006A017B"/>
    <w:rsid w:val="006A6420"/>
    <w:rsid w:val="006C1675"/>
    <w:rsid w:val="006D0A6F"/>
    <w:rsid w:val="006D4BB1"/>
    <w:rsid w:val="00710C22"/>
    <w:rsid w:val="007130B3"/>
    <w:rsid w:val="00755C10"/>
    <w:rsid w:val="00777C92"/>
    <w:rsid w:val="00786F76"/>
    <w:rsid w:val="0079742E"/>
    <w:rsid w:val="007C31B9"/>
    <w:rsid w:val="007D097D"/>
    <w:rsid w:val="007D0B4D"/>
    <w:rsid w:val="007D3155"/>
    <w:rsid w:val="007F546D"/>
    <w:rsid w:val="00845310"/>
    <w:rsid w:val="00877589"/>
    <w:rsid w:val="008A64C8"/>
    <w:rsid w:val="009049E6"/>
    <w:rsid w:val="00931530"/>
    <w:rsid w:val="00935038"/>
    <w:rsid w:val="00944804"/>
    <w:rsid w:val="00950E73"/>
    <w:rsid w:val="0099033B"/>
    <w:rsid w:val="009A0338"/>
    <w:rsid w:val="009B5B26"/>
    <w:rsid w:val="00A46FEE"/>
    <w:rsid w:val="00A50683"/>
    <w:rsid w:val="00A63847"/>
    <w:rsid w:val="00A82ED2"/>
    <w:rsid w:val="00A90033"/>
    <w:rsid w:val="00A90111"/>
    <w:rsid w:val="00AA13F0"/>
    <w:rsid w:val="00AD57DA"/>
    <w:rsid w:val="00B1005E"/>
    <w:rsid w:val="00B2472E"/>
    <w:rsid w:val="00B51E82"/>
    <w:rsid w:val="00B638D2"/>
    <w:rsid w:val="00B75E35"/>
    <w:rsid w:val="00B8011E"/>
    <w:rsid w:val="00B869B7"/>
    <w:rsid w:val="00BB4DB3"/>
    <w:rsid w:val="00BF231D"/>
    <w:rsid w:val="00BF6E16"/>
    <w:rsid w:val="00C04039"/>
    <w:rsid w:val="00C149D1"/>
    <w:rsid w:val="00C306D0"/>
    <w:rsid w:val="00C5132D"/>
    <w:rsid w:val="00C52842"/>
    <w:rsid w:val="00CA27C3"/>
    <w:rsid w:val="00CA76F6"/>
    <w:rsid w:val="00CF4176"/>
    <w:rsid w:val="00CF67D5"/>
    <w:rsid w:val="00D121B7"/>
    <w:rsid w:val="00D14D7A"/>
    <w:rsid w:val="00D162B0"/>
    <w:rsid w:val="00D23737"/>
    <w:rsid w:val="00D32C76"/>
    <w:rsid w:val="00D330B6"/>
    <w:rsid w:val="00D4065C"/>
    <w:rsid w:val="00D6387C"/>
    <w:rsid w:val="00D66D40"/>
    <w:rsid w:val="00DA3188"/>
    <w:rsid w:val="00DB038B"/>
    <w:rsid w:val="00DC03A1"/>
    <w:rsid w:val="00DE54AA"/>
    <w:rsid w:val="00DF5D9E"/>
    <w:rsid w:val="00E4069A"/>
    <w:rsid w:val="00E40939"/>
    <w:rsid w:val="00E64A49"/>
    <w:rsid w:val="00E67388"/>
    <w:rsid w:val="00EB2710"/>
    <w:rsid w:val="00F12C48"/>
    <w:rsid w:val="00F2490B"/>
    <w:rsid w:val="00F25A51"/>
    <w:rsid w:val="00F35C1A"/>
    <w:rsid w:val="00F4345E"/>
    <w:rsid w:val="00F57969"/>
    <w:rsid w:val="00F73E89"/>
    <w:rsid w:val="00F96328"/>
    <w:rsid w:val="00FB0089"/>
    <w:rsid w:val="00FC598D"/>
    <w:rsid w:val="00FD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CB3E66"/>
  <w15:chartTrackingRefBased/>
  <w15:docId w15:val="{AF0B5D78-AC31-4BED-A0F6-1DA58FA44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C5132D"/>
  </w:style>
  <w:style w:type="paragraph" w:styleId="2">
    <w:name w:val="heading 2"/>
    <w:basedOn w:val="a0"/>
    <w:link w:val="20"/>
    <w:uiPriority w:val="9"/>
    <w:unhideWhenUsed/>
    <w:qFormat/>
    <w:rsid w:val="0099033B"/>
    <w:pPr>
      <w:widowControl w:val="0"/>
      <w:autoSpaceDE w:val="0"/>
      <w:autoSpaceDN w:val="0"/>
      <w:spacing w:after="0" w:line="240" w:lineRule="auto"/>
      <w:ind w:left="757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7D31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uiPriority w:val="99"/>
    <w:semiHidden/>
    <w:unhideWhenUsed/>
    <w:rsid w:val="00D14D7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semiHidden/>
    <w:rsid w:val="00D14D7A"/>
    <w:rPr>
      <w:sz w:val="20"/>
      <w:szCs w:val="20"/>
    </w:rPr>
  </w:style>
  <w:style w:type="character" w:customStyle="1" w:styleId="20">
    <w:name w:val="Заголовок 2 Знак"/>
    <w:basedOn w:val="a1"/>
    <w:link w:val="2"/>
    <w:uiPriority w:val="9"/>
    <w:rsid w:val="0099033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Body Text"/>
    <w:basedOn w:val="a0"/>
    <w:link w:val="a7"/>
    <w:uiPriority w:val="1"/>
    <w:qFormat/>
    <w:rsid w:val="0099033B"/>
    <w:pPr>
      <w:widowControl w:val="0"/>
      <w:autoSpaceDE w:val="0"/>
      <w:autoSpaceDN w:val="0"/>
      <w:spacing w:after="0" w:line="240" w:lineRule="auto"/>
      <w:ind w:left="312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Основной текст Знак"/>
    <w:basedOn w:val="a1"/>
    <w:link w:val="a6"/>
    <w:uiPriority w:val="1"/>
    <w:rsid w:val="0099033B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aliases w:val="Мой Список,Bulleted Text,Bullet List,FooterText,numbered,AC List 01,mcd_гпи_маркиров.список ур.1,Paragraphe de liste1,lp1,Table-Normal,RSHB_Table-Normal,Use Case List Paragraph,Цветной список - Акцент 11,Нумерованый список"/>
    <w:basedOn w:val="a0"/>
    <w:link w:val="a9"/>
    <w:uiPriority w:val="34"/>
    <w:qFormat/>
    <w:rsid w:val="0099033B"/>
    <w:pPr>
      <w:widowControl w:val="0"/>
      <w:autoSpaceDE w:val="0"/>
      <w:autoSpaceDN w:val="0"/>
      <w:spacing w:after="0" w:line="240" w:lineRule="auto"/>
      <w:ind w:left="312" w:firstLine="720"/>
      <w:jc w:val="both"/>
    </w:pPr>
    <w:rPr>
      <w:rFonts w:ascii="Times New Roman" w:eastAsia="Times New Roman" w:hAnsi="Times New Roman" w:cs="Times New Roman"/>
    </w:rPr>
  </w:style>
  <w:style w:type="paragraph" w:styleId="aa">
    <w:name w:val="Body Text Indent"/>
    <w:basedOn w:val="a0"/>
    <w:link w:val="ab"/>
    <w:uiPriority w:val="99"/>
    <w:semiHidden/>
    <w:unhideWhenUsed/>
    <w:rsid w:val="0099033B"/>
    <w:pPr>
      <w:widowControl w:val="0"/>
      <w:autoSpaceDE w:val="0"/>
      <w:autoSpaceDN w:val="0"/>
      <w:spacing w:after="120" w:line="24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ab">
    <w:name w:val="Основной текст с отступом Знак"/>
    <w:basedOn w:val="a1"/>
    <w:link w:val="aa"/>
    <w:uiPriority w:val="99"/>
    <w:semiHidden/>
    <w:rsid w:val="0099033B"/>
    <w:rPr>
      <w:rFonts w:ascii="Times New Roman" w:eastAsia="Times New Roman" w:hAnsi="Times New Roman" w:cs="Times New Roman"/>
    </w:rPr>
  </w:style>
  <w:style w:type="paragraph" w:styleId="ac">
    <w:name w:val="No Spacing"/>
    <w:link w:val="ad"/>
    <w:uiPriority w:val="1"/>
    <w:qFormat/>
    <w:rsid w:val="0099033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Без интервала Знак"/>
    <w:link w:val="ac"/>
    <w:uiPriority w:val="1"/>
    <w:rsid w:val="0099033B"/>
    <w:rPr>
      <w:rFonts w:ascii="Calibri" w:eastAsia="Calibri" w:hAnsi="Calibri" w:cs="Times New Roman"/>
    </w:rPr>
  </w:style>
  <w:style w:type="paragraph" w:styleId="a">
    <w:name w:val="List Bullet"/>
    <w:uiPriority w:val="99"/>
    <w:rsid w:val="0099033B"/>
    <w:pPr>
      <w:numPr>
        <w:numId w:val="2"/>
      </w:numPr>
      <w:spacing w:before="60" w:after="12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-15">
    <w:name w:val="Основной текст - отступ 1.5"/>
    <w:basedOn w:val="a6"/>
    <w:link w:val="-150"/>
    <w:qFormat/>
    <w:rsid w:val="0099033B"/>
    <w:pPr>
      <w:widowControl/>
      <w:numPr>
        <w:numId w:val="3"/>
      </w:numPr>
      <w:autoSpaceDE/>
      <w:autoSpaceDN/>
      <w:spacing w:before="120" w:after="120"/>
      <w:ind w:left="0"/>
    </w:pPr>
    <w:rPr>
      <w:rFonts w:eastAsia="Calibri"/>
      <w:sz w:val="28"/>
      <w:szCs w:val="22"/>
    </w:rPr>
  </w:style>
  <w:style w:type="character" w:customStyle="1" w:styleId="-150">
    <w:name w:val="Основной текст - отступ 1.5 Знак"/>
    <w:link w:val="-15"/>
    <w:rsid w:val="0099033B"/>
    <w:rPr>
      <w:rFonts w:ascii="Times New Roman" w:eastAsia="Calibri" w:hAnsi="Times New Roman" w:cs="Times New Roman"/>
      <w:sz w:val="28"/>
    </w:rPr>
  </w:style>
  <w:style w:type="character" w:customStyle="1" w:styleId="a9">
    <w:name w:val="Абзац списка Знак"/>
    <w:aliases w:val="Мой Список Знак,Bulleted Text Знак,Bullet List Знак,FooterText Знак,numbered Знак,AC List 01 Знак,mcd_гпи_маркиров.список ур.1 Знак,Paragraphe de liste1 Знак,lp1 Знак,Table-Normal Знак,RSHB_Table-Normal Знак,Нумерованый список Знак"/>
    <w:link w:val="a8"/>
    <w:uiPriority w:val="34"/>
    <w:locked/>
    <w:rsid w:val="006109C5"/>
    <w:rPr>
      <w:rFonts w:ascii="Times New Roman" w:eastAsia="Times New Roman" w:hAnsi="Times New Roman" w:cs="Times New Roman"/>
    </w:rPr>
  </w:style>
  <w:style w:type="character" w:styleId="ae">
    <w:name w:val="Hyperlink"/>
    <w:uiPriority w:val="99"/>
    <w:rsid w:val="006109C5"/>
    <w:rPr>
      <w:color w:val="0000FF"/>
      <w:u w:val="single"/>
    </w:rPr>
  </w:style>
  <w:style w:type="paragraph" w:styleId="af">
    <w:name w:val="Balloon Text"/>
    <w:basedOn w:val="a0"/>
    <w:link w:val="af0"/>
    <w:uiPriority w:val="99"/>
    <w:semiHidden/>
    <w:unhideWhenUsed/>
    <w:rsid w:val="00CF67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1"/>
    <w:link w:val="af"/>
    <w:uiPriority w:val="99"/>
    <w:semiHidden/>
    <w:rsid w:val="00CF67D5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1"/>
    <w:link w:val="3"/>
    <w:uiPriority w:val="9"/>
    <w:semiHidden/>
    <w:rsid w:val="007D315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21">
    <w:name w:val="Body Text Indent 2"/>
    <w:basedOn w:val="a0"/>
    <w:link w:val="22"/>
    <w:uiPriority w:val="99"/>
    <w:semiHidden/>
    <w:unhideWhenUsed/>
    <w:rsid w:val="007D3155"/>
    <w:pPr>
      <w:spacing w:after="120" w:line="480" w:lineRule="auto"/>
      <w:ind w:left="283"/>
    </w:pPr>
    <w:rPr>
      <w:rFonts w:eastAsiaTheme="minorEastAsia" w:cs="Times New Roman"/>
      <w:sz w:val="24"/>
      <w:szCs w:val="24"/>
      <w:lang w:eastAsia="ru-RU" w:bidi="ru-RU"/>
    </w:rPr>
  </w:style>
  <w:style w:type="character" w:customStyle="1" w:styleId="22">
    <w:name w:val="Основной текст с отступом 2 Знак"/>
    <w:basedOn w:val="a1"/>
    <w:link w:val="21"/>
    <w:uiPriority w:val="99"/>
    <w:semiHidden/>
    <w:rsid w:val="007D3155"/>
    <w:rPr>
      <w:rFonts w:eastAsiaTheme="minorEastAsia" w:cs="Times New Roman"/>
      <w:sz w:val="24"/>
      <w:szCs w:val="24"/>
      <w:lang w:eastAsia="ru-RU" w:bidi="ru-RU"/>
    </w:rPr>
  </w:style>
  <w:style w:type="paragraph" w:customStyle="1" w:styleId="Oaeno">
    <w:name w:val="Oaeno"/>
    <w:basedOn w:val="a0"/>
    <w:rsid w:val="007D3155"/>
    <w:pPr>
      <w:spacing w:after="0" w:line="240" w:lineRule="auto"/>
    </w:pPr>
    <w:rPr>
      <w:rFonts w:ascii="Courier New" w:eastAsia="Times New Roman" w:hAnsi="Courier New" w:cs="Times New Roman"/>
      <w:sz w:val="20"/>
      <w:szCs w:val="24"/>
    </w:rPr>
  </w:style>
  <w:style w:type="table" w:styleId="af1">
    <w:name w:val="Table Grid"/>
    <w:basedOn w:val="a2"/>
    <w:uiPriority w:val="39"/>
    <w:rsid w:val="00467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0"/>
    <w:link w:val="af3"/>
    <w:uiPriority w:val="99"/>
    <w:unhideWhenUsed/>
    <w:rsid w:val="00F25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1"/>
    <w:link w:val="af2"/>
    <w:uiPriority w:val="99"/>
    <w:rsid w:val="00F25A51"/>
  </w:style>
  <w:style w:type="paragraph" w:styleId="af4">
    <w:name w:val="footer"/>
    <w:basedOn w:val="a0"/>
    <w:link w:val="af5"/>
    <w:uiPriority w:val="99"/>
    <w:unhideWhenUsed/>
    <w:rsid w:val="00F25A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1"/>
    <w:link w:val="af4"/>
    <w:uiPriority w:val="99"/>
    <w:rsid w:val="00F25A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4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aterina.m.kovaleva@Luko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ezeda.Shajkhnurova@lukoil.com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yperlink" Target="mailto:Dmitrij.Zavolochkin@luko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xana.Vasilenko@lukoil.com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Файл" ma:contentTypeID="0x01010028731B0F51664040A980AEA76445D11B004A3765731C073D4CA41437ABCD05D4CA" ma:contentTypeVersion="" ma:contentTypeDescription="Файл тендера" ma:contentTypeScope="" ma:versionID="add743c5e6807919bb43673956a8c8d3">
  <xsd:schema xmlns:xsd="http://www.w3.org/2001/XMLSchema" xmlns:xs="http://www.w3.org/2001/XMLSchema" xmlns:p="http://schemas.microsoft.com/office/2006/metadata/properties" xmlns:ns2="D32054C7-E298-4FDB-99E3-F4E2A55C6424" targetNamespace="http://schemas.microsoft.com/office/2006/metadata/properties" ma:root="true" ma:fieldsID="5d917737f7605798d0ad8a46b8f45e97" ns2:_="">
    <xsd:import namespace="D32054C7-E298-4FDB-99E3-F4E2A55C6424"/>
    <xsd:element name="properties">
      <xsd:complexType>
        <xsd:sequence>
          <xsd:element name="documentManagement">
            <xsd:complexType>
              <xsd:all>
                <xsd:element ref="ns2:IsHidden"/>
                <xsd:element ref="ns2:LukoilCommonAllowTitleUp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054C7-E298-4FDB-99E3-F4E2A55C6424" elementFormDefault="qualified">
    <xsd:import namespace="http://schemas.microsoft.com/office/2006/documentManagement/types"/>
    <xsd:import namespace="http://schemas.microsoft.com/office/infopath/2007/PartnerControls"/>
    <xsd:element name="IsHidden" ma:index="1" ma:displayName="Спрятанный" ma:default="0" ma:hidden="true" ma:internalName="IsHidden">
      <xsd:simpleType>
        <xsd:restriction base="dms:Boolean"/>
      </xsd:simpleType>
    </xsd:element>
    <xsd:element name="LukoilCommonAllowTitleUpdate" ma:index="2" nillable="true" ma:displayName="Разрешить обновление заголовка" ma:default="0" ma:internalName="LukoilCommonAllowTitleUpdat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/>
        <xsd:element ref="dc:title" maxOccurs="1" ma:index="0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ukoilCommonAllowTitleUpdate xmlns="D32054C7-E298-4FDB-99E3-F4E2A55C6424">false</LukoilCommonAllowTitleUpdate>
    <IsHidden xmlns="D32054C7-E298-4FDB-99E3-F4E2A55C6424">false</IsHidden>
  </documentManagement>
</p:properties>
</file>

<file path=customXml/itemProps1.xml><?xml version="1.0" encoding="utf-8"?>
<ds:datastoreItem xmlns:ds="http://schemas.openxmlformats.org/officeDocument/2006/customXml" ds:itemID="{9AD26755-FD39-4A3A-BD04-829A70CB7554}"/>
</file>

<file path=customXml/itemProps2.xml><?xml version="1.0" encoding="utf-8"?>
<ds:datastoreItem xmlns:ds="http://schemas.openxmlformats.org/officeDocument/2006/customXml" ds:itemID="{74AAD656-A68B-4E61-8A5B-97EAEDA1D02A}"/>
</file>

<file path=customXml/itemProps3.xml><?xml version="1.0" encoding="utf-8"?>
<ds:datastoreItem xmlns:ds="http://schemas.openxmlformats.org/officeDocument/2006/customXml" ds:itemID="{3EB5D861-239E-4071-848D-D5AB14C6B1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Общие сведения об объекте и предмете тендера</dc:title>
  <dc:subject/>
  <dc:creator>Алексей Шатов</dc:creator>
  <cp:keywords/>
  <dc:description/>
  <cp:lastModifiedBy>Заволочкин Дмитрий Анатольевич</cp:lastModifiedBy>
  <cp:revision>31</cp:revision>
  <cp:lastPrinted>2026-04-06T13:00:00Z</cp:lastPrinted>
  <dcterms:created xsi:type="dcterms:W3CDTF">2026-01-29T06:58:00Z</dcterms:created>
  <dcterms:modified xsi:type="dcterms:W3CDTF">2026-04-16T13:01:00Z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0x01010028731B0F51664040A980AEA76445D11B004A3765731C073D4CA41437ABCD05D4CA</vt:lpwstr>
  </property>
</Properties>
</file>