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CA" w:rsidRPr="00963A2F" w:rsidRDefault="004D5ACA" w:rsidP="004D5ACA">
      <w:pPr>
        <w:pStyle w:val="-3"/>
        <w:ind w:hanging="992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63A2F">
        <w:rPr>
          <w:rFonts w:eastAsia="Times New Roman" w:cs="Times New Roman"/>
          <w:b/>
          <w:bCs/>
          <w:sz w:val="24"/>
          <w:szCs w:val="24"/>
          <w:lang w:eastAsia="ru-RU"/>
        </w:rPr>
        <w:t>ПРИГЛАШЕНИЕ</w:t>
      </w:r>
    </w:p>
    <w:p w:rsidR="004D5ACA" w:rsidRPr="006B3EA0" w:rsidRDefault="004D5ACA" w:rsidP="004D5ACA">
      <w:pPr>
        <w:pStyle w:val="-3"/>
        <w:ind w:hanging="99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B3EA0">
        <w:rPr>
          <w:rFonts w:eastAsia="Times New Roman" w:cs="Times New Roman"/>
          <w:sz w:val="24"/>
          <w:szCs w:val="24"/>
          <w:lang w:eastAsia="ru-RU"/>
        </w:rPr>
        <w:t>Уважаемые господа!</w:t>
      </w:r>
    </w:p>
    <w:p w:rsidR="00AA7334" w:rsidRPr="006B3EA0" w:rsidRDefault="004D5ACA" w:rsidP="00E31221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приглашаем вас принять участие в открытом тендере по предмету:</w:t>
      </w:r>
    </w:p>
    <w:p w:rsidR="00777054" w:rsidRDefault="00777054" w:rsidP="00950B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54">
        <w:rPr>
          <w:rFonts w:ascii="Times New Roman" w:hAnsi="Times New Roman" w:cs="Times New Roman"/>
          <w:b/>
          <w:bCs/>
          <w:sz w:val="24"/>
          <w:szCs w:val="24"/>
        </w:rPr>
        <w:t xml:space="preserve">Поставка блока контейнера с НКУ 142/2НКУ в 3 квартале 2026 года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77054">
        <w:rPr>
          <w:rFonts w:ascii="Times New Roman" w:hAnsi="Times New Roman" w:cs="Times New Roman"/>
          <w:b/>
          <w:bCs/>
          <w:sz w:val="24"/>
          <w:szCs w:val="24"/>
        </w:rPr>
        <w:t>для ООО «ЛУКОЙЛ-Волгограднефтепереработка».</w:t>
      </w:r>
    </w:p>
    <w:p w:rsidR="004D5ACA" w:rsidRPr="00950B4B" w:rsidRDefault="004D5ACA" w:rsidP="00950B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номер тендера </w:t>
      </w:r>
      <w:r w:rsidR="00AA7334" w:rsidRPr="006B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6B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814" w:rsidRPr="006B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0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049</w:t>
      </w:r>
      <w:bookmarkStart w:id="0" w:name="_GoBack"/>
      <w:bookmarkEnd w:id="0"/>
      <w:r w:rsidR="00777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-0016</w:t>
      </w:r>
      <w:r w:rsidR="00950B4B" w:rsidRPr="00950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-26</w:t>
      </w:r>
    </w:p>
    <w:p w:rsidR="004D5ACA" w:rsidRPr="006B3EA0" w:rsidRDefault="004D5ACA" w:rsidP="00D66B8A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Устанавливаются следующие сроки проведения тендера</w:t>
      </w:r>
      <w:r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D5ACA" w:rsidRPr="006B3EA0" w:rsidRDefault="004D5ACA" w:rsidP="00D66B8A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43311326"/>
      <w:r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Окончательный срок подачи Зап</w:t>
      </w:r>
      <w:r w:rsidR="00AA7334"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росов на участие в тендере </w:t>
      </w:r>
      <w:r w:rsidR="00777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725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.04.2026</w:t>
      </w:r>
    </w:p>
    <w:bookmarkEnd w:id="1"/>
    <w:p w:rsidR="004D5ACA" w:rsidRPr="006B3EA0" w:rsidRDefault="004D5ACA" w:rsidP="00D66B8A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Окончательный срок подачи тендерных предложений </w:t>
      </w:r>
      <w:r w:rsidR="00831F59"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028CE"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725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.04.2026</w:t>
      </w:r>
    </w:p>
    <w:p w:rsidR="004D5ACA" w:rsidRPr="006B3EA0" w:rsidRDefault="004D5ACA" w:rsidP="00D66B8A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технической части тендерных предложений (I этап тендера) состоится </w:t>
      </w:r>
      <w:r w:rsidR="00777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725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.04.2026</w:t>
      </w:r>
      <w:r w:rsidR="00492A5C" w:rsidRPr="006B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92A5C" w:rsidRPr="006B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A7334"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>08 ч.00</w:t>
      </w:r>
      <w:r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0512AB" w:rsidRPr="006B3EA0" w:rsidRDefault="004D5ACA" w:rsidP="00D66B8A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Тендерные торги (II этап тендера) состоятся </w:t>
      </w:r>
      <w:r w:rsidR="00EA7C53"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4B6A70"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 ул.40 лет ВЛКСМ, 55</w:t>
      </w:r>
      <w:r w:rsidR="000C2522"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28CE"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12AB" w:rsidRPr="006B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дате и времени проведения торгов будет сообщено дополнительно.</w:t>
      </w:r>
    </w:p>
    <w:p w:rsidR="004B6A70" w:rsidRPr="006B3EA0" w:rsidRDefault="004B6A70" w:rsidP="00D66B8A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ACA" w:rsidRPr="006B3EA0" w:rsidRDefault="000512AB" w:rsidP="00D66B8A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 Победителем тендера будет заключен в течение 21 (двадцати одного) рабочего дня с даты направления соответствующего уведомления по результатам тендера.</w:t>
      </w:r>
    </w:p>
    <w:p w:rsidR="004D5ACA" w:rsidRPr="006B3EA0" w:rsidRDefault="004D5ACA" w:rsidP="00D66B8A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тендере необходимо направить в адрес </w:t>
      </w:r>
      <w:r w:rsidR="00AA7334"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«ЛУКОЙЛ-Волгограднефтепереработка</w:t>
      </w:r>
      <w:r w:rsidRPr="006B3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участие в тендере согласно Приложению № 1.</w:t>
      </w:r>
    </w:p>
    <w:p w:rsidR="000C2522" w:rsidRPr="006B3EA0" w:rsidRDefault="000C2522" w:rsidP="00D66B8A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комплект тендерной документации будет доступен после получения Организатором закупки Запроса на участие в тендере.</w:t>
      </w:r>
    </w:p>
    <w:p w:rsidR="004D5ACA" w:rsidRPr="006B3EA0" w:rsidRDefault="004D5ACA" w:rsidP="00D66B8A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Особому вниманию!</w:t>
      </w:r>
    </w:p>
    <w:p w:rsidR="004D5ACA" w:rsidRPr="006B3EA0" w:rsidRDefault="004D5ACA" w:rsidP="00D66B8A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Запросе на участие в тендере указывается полное фирменное наименование </w:t>
      </w:r>
      <w:r w:rsidR="00117B4A"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r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которым в случае победы в тендере будет заключен договор на выполнение работ (поставку товара) по предмету тендера.</w:t>
      </w:r>
    </w:p>
    <w:p w:rsidR="0082575F" w:rsidRPr="006B3EA0" w:rsidRDefault="0082575F" w:rsidP="00D66B8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информацию по данному тендеру можно полу</w:t>
      </w:r>
      <w:r w:rsidR="009267EC"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по телефону: +7-8442-963154</w:t>
      </w:r>
      <w:r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Ф.И.О. </w:t>
      </w:r>
      <w:r w:rsidR="004F4AA6"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Сысоева Виктория Тахировна</w:t>
      </w:r>
      <w:r w:rsidRPr="006B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e-mail </w:t>
      </w:r>
      <w:hyperlink r:id="rId8" w:history="1">
        <w:r w:rsidR="004F4AA6" w:rsidRPr="006B3EA0">
          <w:rPr>
            <w:rStyle w:val="a5"/>
            <w:rFonts w:ascii="Times New Roman" w:hAnsi="Times New Roman" w:cs="Times New Roman"/>
            <w:sz w:val="24"/>
            <w:szCs w:val="24"/>
          </w:rPr>
          <w:t>Viktoria.Sysoeva@vnpz.lukoil.com</w:t>
        </w:r>
      </w:hyperlink>
    </w:p>
    <w:p w:rsidR="004F4AA6" w:rsidRPr="006B3EA0" w:rsidRDefault="004F4AA6" w:rsidP="00D66B8A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ACA" w:rsidRPr="006B3EA0" w:rsidRDefault="004D5ACA" w:rsidP="00D66B8A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целью обеспечения доступа своего представителя в здание </w:t>
      </w:r>
      <w:r w:rsidR="005154CF" w:rsidRPr="006B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«ЛУКОЙЛ-Волгограднефтепереработка»</w:t>
      </w:r>
      <w:r w:rsidRPr="006B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участия в торгах Претендент </w:t>
      </w:r>
      <w:r w:rsidR="000C2522" w:rsidRPr="006B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 в срок не менее чем за 1 (один</w:t>
      </w:r>
      <w:r w:rsidRPr="006B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рабочих дня до даты торгов направить на вышеуказанный адрес электронной почты документ (доверенность, приказ о назначении директора), подтверждающий права его представителя на внесение изменений в тендерное предложение.</w:t>
      </w:r>
    </w:p>
    <w:p w:rsidR="004D5ACA" w:rsidRPr="006B3EA0" w:rsidRDefault="004D5ACA" w:rsidP="00D66B8A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явке на торги оригинал данного документа передается представителю Организатора тендера.</w:t>
      </w:r>
    </w:p>
    <w:p w:rsidR="004D5ACA" w:rsidRPr="006B3EA0" w:rsidRDefault="004D5ACA" w:rsidP="00D66B8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B3E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Форма одежды для участия в торгах – деловая.</w:t>
      </w:r>
    </w:p>
    <w:p w:rsidR="004D5ACA" w:rsidRPr="006B3EA0" w:rsidRDefault="004D5ACA" w:rsidP="00D66B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D5ACA" w:rsidRPr="006B3EA0" w:rsidRDefault="004D5ACA" w:rsidP="00D66B8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3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Приложение:</w:t>
      </w:r>
    </w:p>
    <w:p w:rsidR="004D5ACA" w:rsidRPr="00CB7C86" w:rsidRDefault="004D5ACA" w:rsidP="00D66B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C86">
        <w:rPr>
          <w:rFonts w:ascii="Times New Roman" w:eastAsia="Times New Roman" w:hAnsi="Times New Roman" w:cs="Times New Roman"/>
          <w:sz w:val="24"/>
          <w:szCs w:val="24"/>
        </w:rPr>
        <w:t>Запрос на участие в тендере.</w:t>
      </w:r>
    </w:p>
    <w:p w:rsidR="008D13A7" w:rsidRPr="00CB7C86" w:rsidRDefault="008D13A7" w:rsidP="008D13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D5ACA" w:rsidRPr="00CB7C86" w:rsidRDefault="004D5ACA" w:rsidP="00B0177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522" w:rsidRPr="0085240C" w:rsidRDefault="000C2522" w:rsidP="000C252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85240C">
        <w:rPr>
          <w:rFonts w:ascii="Times New Roman" w:eastAsia="Times New Roman" w:hAnsi="Times New Roman" w:cs="Times New Roman"/>
          <w:b/>
          <w:lang w:eastAsia="ru-RU"/>
        </w:rPr>
        <w:t>Примечание:</w:t>
      </w:r>
      <w:r w:rsidRPr="0085240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C2522" w:rsidRPr="0085240C" w:rsidRDefault="000C2522" w:rsidP="000C2522">
      <w:pPr>
        <w:jc w:val="both"/>
        <w:rPr>
          <w:rFonts w:eastAsia="Times New Roman"/>
        </w:rPr>
      </w:pPr>
      <w:r w:rsidRPr="0085240C">
        <w:rPr>
          <w:rFonts w:ascii="Times New Roman" w:eastAsia="Times New Roman" w:hAnsi="Times New Roman" w:cs="Times New Roman"/>
        </w:rPr>
        <w:t>В случае принятия Тендерным комитетом ПАО «ЛУКОЙЛ» решения об оплате тендерной документации в приглашении указывается размер оплаты и порядок ее внесения.</w:t>
      </w:r>
    </w:p>
    <w:p w:rsidR="003938DE" w:rsidRPr="00CB7C86" w:rsidRDefault="003938DE" w:rsidP="00B0177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8DE" w:rsidRPr="00CB7C86" w:rsidRDefault="003938DE" w:rsidP="00EA593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62DC" w:rsidRPr="00CB7C86" w:rsidRDefault="00A462DC" w:rsidP="00EA593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8DE" w:rsidRPr="00CB7C86" w:rsidRDefault="003938DE" w:rsidP="00EA593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8DE" w:rsidRPr="00CB7C86" w:rsidRDefault="003938DE" w:rsidP="00EA593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1221" w:rsidRDefault="00E31221" w:rsidP="004D5ACA">
      <w:pPr>
        <w:pStyle w:val="a0"/>
        <w:ind w:left="4820"/>
        <w:jc w:val="right"/>
        <w:rPr>
          <w:rFonts w:eastAsia="Calibri" w:cs="Times New Roman"/>
          <w:b/>
          <w:bCs/>
          <w:i/>
          <w:iCs/>
          <w:szCs w:val="24"/>
          <w:u w:val="single"/>
          <w:lang w:eastAsia="ru-RU"/>
        </w:rPr>
      </w:pPr>
    </w:p>
    <w:p w:rsidR="00A2681D" w:rsidRDefault="00A2681D" w:rsidP="004D5ACA">
      <w:pPr>
        <w:pStyle w:val="a0"/>
        <w:ind w:left="4820"/>
        <w:jc w:val="right"/>
        <w:rPr>
          <w:rFonts w:eastAsia="Calibri" w:cs="Times New Roman"/>
          <w:b/>
          <w:bCs/>
          <w:i/>
          <w:iCs/>
          <w:szCs w:val="24"/>
          <w:u w:val="single"/>
          <w:lang w:eastAsia="ru-RU"/>
        </w:rPr>
      </w:pPr>
    </w:p>
    <w:p w:rsidR="004D5ACA" w:rsidRPr="00963A2F" w:rsidRDefault="004D5ACA" w:rsidP="004D5ACA">
      <w:pPr>
        <w:pStyle w:val="a0"/>
        <w:ind w:left="4820"/>
        <w:jc w:val="right"/>
        <w:rPr>
          <w:rFonts w:eastAsia="Calibri" w:cs="Times New Roman"/>
          <w:b/>
          <w:bCs/>
          <w:i/>
          <w:iCs/>
          <w:szCs w:val="24"/>
          <w:u w:val="single"/>
          <w:lang w:eastAsia="ru-RU"/>
        </w:rPr>
      </w:pPr>
      <w:r w:rsidRPr="00963A2F">
        <w:rPr>
          <w:rFonts w:eastAsia="Calibri" w:cs="Times New Roman"/>
          <w:b/>
          <w:bCs/>
          <w:i/>
          <w:iCs/>
          <w:szCs w:val="24"/>
          <w:u w:val="single"/>
          <w:lang w:eastAsia="ru-RU"/>
        </w:rPr>
        <w:t>Приложение 1</w:t>
      </w:r>
    </w:p>
    <w:p w:rsidR="005154CF" w:rsidRPr="007C7FED" w:rsidRDefault="005154CF" w:rsidP="005154CF">
      <w:pPr>
        <w:pStyle w:val="a0"/>
        <w:jc w:val="right"/>
        <w:rPr>
          <w:iCs/>
          <w:lang w:eastAsia="ru-RU"/>
        </w:rPr>
      </w:pPr>
      <w:r w:rsidRPr="007C7FED">
        <w:rPr>
          <w:iCs/>
          <w:lang w:eastAsia="ru-RU"/>
        </w:rPr>
        <w:t>Генеральному директору</w:t>
      </w:r>
    </w:p>
    <w:p w:rsidR="005154CF" w:rsidRPr="007C7FED" w:rsidRDefault="005154CF" w:rsidP="005154CF">
      <w:pPr>
        <w:pStyle w:val="a0"/>
        <w:jc w:val="right"/>
        <w:rPr>
          <w:iCs/>
          <w:lang w:eastAsia="ru-RU"/>
        </w:rPr>
      </w:pPr>
      <w:r w:rsidRPr="007C7FED">
        <w:rPr>
          <w:iCs/>
          <w:lang w:eastAsia="ru-RU"/>
        </w:rPr>
        <w:t>ООО «ЛУКОЙЛ-Волгограднефтепереработка»</w:t>
      </w:r>
    </w:p>
    <w:p w:rsidR="004D5ACA" w:rsidRPr="00963A2F" w:rsidRDefault="005154CF" w:rsidP="005154CF">
      <w:pPr>
        <w:pStyle w:val="a0"/>
        <w:jc w:val="right"/>
        <w:rPr>
          <w:lang w:eastAsia="ru-RU"/>
        </w:rPr>
      </w:pPr>
      <w:r w:rsidRPr="007C7FED">
        <w:rPr>
          <w:iCs/>
          <w:lang w:eastAsia="ru-RU"/>
        </w:rPr>
        <w:t>А.П.</w:t>
      </w:r>
      <w:r w:rsidR="007028CE" w:rsidRPr="007C7FED">
        <w:rPr>
          <w:iCs/>
          <w:lang w:eastAsia="ru-RU"/>
        </w:rPr>
        <w:t xml:space="preserve"> </w:t>
      </w:r>
      <w:r w:rsidRPr="007C7FED">
        <w:rPr>
          <w:iCs/>
          <w:lang w:eastAsia="ru-RU"/>
        </w:rPr>
        <w:t>Иванову</w:t>
      </w:r>
      <w:r w:rsidR="004D5ACA" w:rsidRPr="00963A2F">
        <w:rPr>
          <w:lang w:eastAsia="ru-RU"/>
        </w:rPr>
        <w:t xml:space="preserve">  </w:t>
      </w:r>
    </w:p>
    <w:p w:rsidR="004D5ACA" w:rsidRPr="00963A2F" w:rsidRDefault="004D5ACA" w:rsidP="004D5ACA">
      <w:pPr>
        <w:pStyle w:val="a0"/>
        <w:rPr>
          <w:lang w:eastAsia="ru-RU"/>
        </w:rPr>
      </w:pPr>
    </w:p>
    <w:p w:rsidR="004D5ACA" w:rsidRPr="00963A2F" w:rsidRDefault="004D5ACA" w:rsidP="004D5ACA">
      <w:pPr>
        <w:pStyle w:val="a0"/>
        <w:jc w:val="center"/>
        <w:rPr>
          <w:b/>
          <w:sz w:val="24"/>
          <w:szCs w:val="24"/>
          <w:lang w:eastAsia="ru-RU"/>
        </w:rPr>
      </w:pPr>
      <w:r w:rsidRPr="00963A2F">
        <w:rPr>
          <w:b/>
          <w:sz w:val="24"/>
          <w:szCs w:val="24"/>
          <w:lang w:eastAsia="ru-RU"/>
        </w:rPr>
        <w:t>ЗАПРОС</w:t>
      </w:r>
    </w:p>
    <w:p w:rsidR="004D5ACA" w:rsidRPr="00963A2F" w:rsidRDefault="004D5ACA" w:rsidP="004D5ACA">
      <w:pPr>
        <w:pStyle w:val="a0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на участие в тендере</w:t>
      </w:r>
    </w:p>
    <w:p w:rsidR="004D5ACA" w:rsidRPr="00963A2F" w:rsidRDefault="004D5ACA" w:rsidP="004D5ACA">
      <w:pPr>
        <w:pStyle w:val="a0"/>
        <w:jc w:val="center"/>
        <w:rPr>
          <w:sz w:val="24"/>
          <w:szCs w:val="24"/>
          <w:lang w:eastAsia="ru-RU"/>
        </w:rPr>
      </w:pPr>
    </w:p>
    <w:p w:rsidR="004D5ACA" w:rsidRPr="00963A2F" w:rsidRDefault="004D5ACA" w:rsidP="004D5ACA">
      <w:pPr>
        <w:pStyle w:val="a0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_______________________________________________________________________</w:t>
      </w:r>
    </w:p>
    <w:p w:rsidR="004D5ACA" w:rsidRPr="00963A2F" w:rsidRDefault="004D5ACA" w:rsidP="004D5ACA">
      <w:pPr>
        <w:pStyle w:val="a0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(наименование предмета и объекта тендера в соответствии с Приглашением)</w:t>
      </w:r>
    </w:p>
    <w:p w:rsidR="004D5ACA" w:rsidRPr="00963A2F" w:rsidRDefault="004D5ACA" w:rsidP="004D5ACA">
      <w:pPr>
        <w:pStyle w:val="a0"/>
        <w:jc w:val="center"/>
        <w:rPr>
          <w:sz w:val="24"/>
          <w:szCs w:val="24"/>
          <w:lang w:eastAsia="ru-RU"/>
        </w:rPr>
      </w:pPr>
    </w:p>
    <w:p w:rsidR="004D5ACA" w:rsidRPr="00963A2F" w:rsidRDefault="004D5ACA" w:rsidP="004D5ACA">
      <w:pPr>
        <w:pStyle w:val="a0"/>
        <w:jc w:val="center"/>
        <w:rPr>
          <w:sz w:val="24"/>
          <w:szCs w:val="24"/>
          <w:lang w:eastAsia="ru-RU"/>
        </w:rPr>
      </w:pPr>
    </w:p>
    <w:p w:rsidR="004D5ACA" w:rsidRPr="00963A2F" w:rsidRDefault="004D5ACA" w:rsidP="004D5ACA">
      <w:pPr>
        <w:pStyle w:val="a0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 xml:space="preserve">Уважаемый </w:t>
      </w:r>
      <w:r w:rsidR="005154CF">
        <w:rPr>
          <w:sz w:val="24"/>
          <w:szCs w:val="24"/>
          <w:lang w:eastAsia="ru-RU"/>
        </w:rPr>
        <w:t>Александр Петрович</w:t>
      </w:r>
      <w:r w:rsidRPr="00963A2F">
        <w:rPr>
          <w:sz w:val="24"/>
          <w:szCs w:val="24"/>
          <w:lang w:eastAsia="ru-RU"/>
        </w:rPr>
        <w:t>!</w:t>
      </w:r>
    </w:p>
    <w:p w:rsidR="004D5ACA" w:rsidRPr="00963A2F" w:rsidRDefault="004D5ACA" w:rsidP="004D5ACA">
      <w:pPr>
        <w:pStyle w:val="a0"/>
        <w:jc w:val="center"/>
        <w:rPr>
          <w:sz w:val="24"/>
          <w:szCs w:val="24"/>
          <w:lang w:eastAsia="ru-RU"/>
        </w:rPr>
      </w:pPr>
    </w:p>
    <w:p w:rsidR="004D5ACA" w:rsidRPr="00963A2F" w:rsidRDefault="004D5ACA" w:rsidP="004D5ACA">
      <w:pPr>
        <w:pStyle w:val="a0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_________________________________________________________________________</w:t>
      </w:r>
    </w:p>
    <w:p w:rsidR="004D5ACA" w:rsidRPr="00963A2F" w:rsidRDefault="004D5ACA" w:rsidP="004D5ACA">
      <w:pPr>
        <w:pStyle w:val="a0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(полное наименование организации)</w:t>
      </w:r>
    </w:p>
    <w:p w:rsidR="004D5ACA" w:rsidRPr="00963A2F" w:rsidRDefault="004D5ACA" w:rsidP="004D5ACA">
      <w:pPr>
        <w:pStyle w:val="-1"/>
        <w:ind w:left="0"/>
        <w:rPr>
          <w:sz w:val="24"/>
          <w:szCs w:val="24"/>
        </w:rPr>
      </w:pPr>
      <w:r w:rsidRPr="00963A2F">
        <w:rPr>
          <w:sz w:val="24"/>
          <w:szCs w:val="24"/>
        </w:rPr>
        <w:t>выражает заинтересованность в своем участии в тендере по вышеуказанному предмету и объекту тендера (указать номер). Прошу предоставить доступ к тендерной документации для подготовки тендерного предложения.</w:t>
      </w:r>
    </w:p>
    <w:p w:rsidR="004D5ACA" w:rsidRPr="00963A2F" w:rsidRDefault="004D5ACA" w:rsidP="004D5ACA">
      <w:pPr>
        <w:pStyle w:val="a0"/>
        <w:rPr>
          <w:sz w:val="24"/>
          <w:szCs w:val="24"/>
          <w:lang w:eastAsia="ru-RU"/>
        </w:rPr>
      </w:pPr>
    </w:p>
    <w:p w:rsidR="004D5ACA" w:rsidRPr="00963A2F" w:rsidRDefault="004D5ACA" w:rsidP="004D5ACA">
      <w:pPr>
        <w:pStyle w:val="a0"/>
        <w:rPr>
          <w:sz w:val="24"/>
          <w:szCs w:val="24"/>
          <w:lang w:eastAsia="ru-RU"/>
        </w:rPr>
      </w:pPr>
    </w:p>
    <w:p w:rsidR="004D5ACA" w:rsidRPr="00963A2F" w:rsidRDefault="004D5ACA" w:rsidP="004D5ACA">
      <w:pPr>
        <w:pStyle w:val="a0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С уважением,</w:t>
      </w:r>
    </w:p>
    <w:p w:rsidR="004D5ACA" w:rsidRPr="00963A2F" w:rsidRDefault="004D5ACA" w:rsidP="004D5ACA">
      <w:pPr>
        <w:pStyle w:val="a0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____________________________</w:t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  <w:t>______________________</w:t>
      </w:r>
    </w:p>
    <w:p w:rsidR="004D5ACA" w:rsidRPr="00963A2F" w:rsidRDefault="004D5ACA" w:rsidP="004D5ACA">
      <w:pPr>
        <w:pStyle w:val="a0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(должность наименование организации)</w:t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  <w:t>(подпись, Ф.И.О.)</w:t>
      </w:r>
    </w:p>
    <w:p w:rsidR="004D5ACA" w:rsidRPr="00963A2F" w:rsidRDefault="004D5ACA" w:rsidP="004D5ACA">
      <w:pPr>
        <w:pStyle w:val="a0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 xml:space="preserve">                              Дата</w:t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  <w:t xml:space="preserve">                   Печать</w:t>
      </w:r>
    </w:p>
    <w:p w:rsidR="004D5ACA" w:rsidRPr="00963A2F" w:rsidRDefault="004D5ACA" w:rsidP="004D5ACA">
      <w:pPr>
        <w:pStyle w:val="a0"/>
        <w:rPr>
          <w:sz w:val="24"/>
          <w:szCs w:val="24"/>
          <w:lang w:eastAsia="ru-RU"/>
        </w:rPr>
      </w:pPr>
    </w:p>
    <w:p w:rsidR="004D5ACA" w:rsidRPr="00963A2F" w:rsidRDefault="004D5ACA" w:rsidP="004D5ACA">
      <w:pPr>
        <w:pStyle w:val="a0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Примечание:</w:t>
      </w:r>
    </w:p>
    <w:p w:rsidR="00F54F8F" w:rsidRDefault="004D5ACA" w:rsidP="004D5ACA">
      <w:r w:rsidRPr="004D5ACA">
        <w:rPr>
          <w:rFonts w:ascii="Times New Roman" w:hAnsi="Times New Roman"/>
          <w:sz w:val="24"/>
          <w:szCs w:val="24"/>
        </w:rPr>
        <w:t>В случае проведения тендера с использованием Автоматизированной системы тендерных процедур Запрос на участие в тендере подается только через Автоматизированную систему тендерных процедур.</w:t>
      </w:r>
    </w:p>
    <w:sectPr w:rsidR="00F54F8F" w:rsidSect="00B01777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237D"/>
    <w:multiLevelType w:val="multilevel"/>
    <w:tmpl w:val="8168036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  <w:b/>
        <w:sz w:val="32"/>
        <w:szCs w:val="32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pStyle w:val="4"/>
      <w:lvlText w:val="%1.%2.%3.%4."/>
      <w:lvlJc w:val="left"/>
      <w:pPr>
        <w:ind w:left="975" w:firstLine="18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CA"/>
    <w:rsid w:val="000100F3"/>
    <w:rsid w:val="000139A3"/>
    <w:rsid w:val="0004470B"/>
    <w:rsid w:val="000512AB"/>
    <w:rsid w:val="00055E0E"/>
    <w:rsid w:val="00060F90"/>
    <w:rsid w:val="0009291C"/>
    <w:rsid w:val="00094688"/>
    <w:rsid w:val="000B6A42"/>
    <w:rsid w:val="000C2522"/>
    <w:rsid w:val="000E3203"/>
    <w:rsid w:val="00117B4A"/>
    <w:rsid w:val="0016132B"/>
    <w:rsid w:val="00166368"/>
    <w:rsid w:val="00210D35"/>
    <w:rsid w:val="00216750"/>
    <w:rsid w:val="002703DE"/>
    <w:rsid w:val="00274159"/>
    <w:rsid w:val="00290167"/>
    <w:rsid w:val="0029244B"/>
    <w:rsid w:val="002A0B60"/>
    <w:rsid w:val="002D598C"/>
    <w:rsid w:val="002E50FB"/>
    <w:rsid w:val="00320245"/>
    <w:rsid w:val="0036329A"/>
    <w:rsid w:val="00377EB8"/>
    <w:rsid w:val="003938DE"/>
    <w:rsid w:val="003B4CBF"/>
    <w:rsid w:val="00404A43"/>
    <w:rsid w:val="0044311A"/>
    <w:rsid w:val="00443A77"/>
    <w:rsid w:val="00462D45"/>
    <w:rsid w:val="004644F3"/>
    <w:rsid w:val="004764C7"/>
    <w:rsid w:val="00492A5C"/>
    <w:rsid w:val="004936E7"/>
    <w:rsid w:val="004B6A70"/>
    <w:rsid w:val="004C4E41"/>
    <w:rsid w:val="004D5ACA"/>
    <w:rsid w:val="004E4C1A"/>
    <w:rsid w:val="004F4AA6"/>
    <w:rsid w:val="004F62FC"/>
    <w:rsid w:val="005154CF"/>
    <w:rsid w:val="005255B9"/>
    <w:rsid w:val="005F0EA6"/>
    <w:rsid w:val="006005A2"/>
    <w:rsid w:val="00626184"/>
    <w:rsid w:val="006B3EA0"/>
    <w:rsid w:val="006E2278"/>
    <w:rsid w:val="007028CE"/>
    <w:rsid w:val="007250B0"/>
    <w:rsid w:val="00734769"/>
    <w:rsid w:val="00777054"/>
    <w:rsid w:val="00781850"/>
    <w:rsid w:val="007C7835"/>
    <w:rsid w:val="007C7FED"/>
    <w:rsid w:val="007E78B6"/>
    <w:rsid w:val="007F1C24"/>
    <w:rsid w:val="007F73A5"/>
    <w:rsid w:val="00813105"/>
    <w:rsid w:val="0082575F"/>
    <w:rsid w:val="00831BD3"/>
    <w:rsid w:val="00831F59"/>
    <w:rsid w:val="0087114A"/>
    <w:rsid w:val="008D13A7"/>
    <w:rsid w:val="008D7F08"/>
    <w:rsid w:val="00910666"/>
    <w:rsid w:val="009267EC"/>
    <w:rsid w:val="00950B4B"/>
    <w:rsid w:val="00956124"/>
    <w:rsid w:val="009D4561"/>
    <w:rsid w:val="00A10F9A"/>
    <w:rsid w:val="00A2681D"/>
    <w:rsid w:val="00A36814"/>
    <w:rsid w:val="00A462DC"/>
    <w:rsid w:val="00A46CB9"/>
    <w:rsid w:val="00AA7334"/>
    <w:rsid w:val="00AE161A"/>
    <w:rsid w:val="00B01777"/>
    <w:rsid w:val="00B602B6"/>
    <w:rsid w:val="00B732FD"/>
    <w:rsid w:val="00B9224A"/>
    <w:rsid w:val="00BA40CA"/>
    <w:rsid w:val="00BC7837"/>
    <w:rsid w:val="00BD04EF"/>
    <w:rsid w:val="00BE524C"/>
    <w:rsid w:val="00C04E04"/>
    <w:rsid w:val="00C64823"/>
    <w:rsid w:val="00CB7C86"/>
    <w:rsid w:val="00CF66D5"/>
    <w:rsid w:val="00D04ACD"/>
    <w:rsid w:val="00D53309"/>
    <w:rsid w:val="00D66B8A"/>
    <w:rsid w:val="00DE0745"/>
    <w:rsid w:val="00E0298B"/>
    <w:rsid w:val="00E14835"/>
    <w:rsid w:val="00E21ADF"/>
    <w:rsid w:val="00E31221"/>
    <w:rsid w:val="00E500E3"/>
    <w:rsid w:val="00E7488B"/>
    <w:rsid w:val="00EA5932"/>
    <w:rsid w:val="00EA7C53"/>
    <w:rsid w:val="00F1224B"/>
    <w:rsid w:val="00F12F34"/>
    <w:rsid w:val="00F54F8F"/>
    <w:rsid w:val="00F85D2D"/>
    <w:rsid w:val="00FB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BC57"/>
  <w15:chartTrackingRefBased/>
  <w15:docId w15:val="{1942AC6F-54E8-4671-A468-D66E488E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ACA"/>
    <w:pPr>
      <w:spacing w:after="160" w:line="240" w:lineRule="auto"/>
    </w:pPr>
  </w:style>
  <w:style w:type="paragraph" w:styleId="1">
    <w:name w:val="heading 1"/>
    <w:next w:val="a"/>
    <w:link w:val="10"/>
    <w:qFormat/>
    <w:rsid w:val="004D5ACA"/>
    <w:pPr>
      <w:keepNext/>
      <w:pageBreakBefore/>
      <w:numPr>
        <w:numId w:val="1"/>
      </w:numPr>
      <w:spacing w:before="100" w:beforeAutospacing="1" w:after="240" w:line="240" w:lineRule="auto"/>
      <w:outlineLvl w:val="0"/>
    </w:pPr>
    <w:rPr>
      <w:rFonts w:ascii="Times New Roman" w:eastAsia="Calibri" w:hAnsi="Times New Roman" w:cs="Arial"/>
      <w:b/>
      <w:snapToGrid w:val="0"/>
      <w:sz w:val="32"/>
      <w:szCs w:val="24"/>
      <w:lang w:eastAsia="ru-RU"/>
    </w:rPr>
  </w:style>
  <w:style w:type="paragraph" w:styleId="2">
    <w:name w:val="heading 2"/>
    <w:next w:val="a0"/>
    <w:link w:val="20"/>
    <w:qFormat/>
    <w:rsid w:val="004D5ACA"/>
    <w:pPr>
      <w:keepNext/>
      <w:keepLines/>
      <w:numPr>
        <w:ilvl w:val="1"/>
        <w:numId w:val="1"/>
      </w:numPr>
      <w:spacing w:before="480" w:after="240" w:line="240" w:lineRule="auto"/>
      <w:jc w:val="both"/>
      <w:outlineLvl w:val="1"/>
    </w:pPr>
    <w:rPr>
      <w:rFonts w:ascii="Times New Roman" w:hAnsi="Times New Roman" w:cs="Times New Roman"/>
      <w:b/>
      <w:sz w:val="28"/>
      <w:lang w:eastAsia="ru-RU"/>
    </w:rPr>
  </w:style>
  <w:style w:type="paragraph" w:styleId="3">
    <w:name w:val="heading 3"/>
    <w:next w:val="a"/>
    <w:link w:val="30"/>
    <w:qFormat/>
    <w:rsid w:val="004D5ACA"/>
    <w:pPr>
      <w:keepNext/>
      <w:numPr>
        <w:ilvl w:val="2"/>
        <w:numId w:val="1"/>
      </w:numPr>
      <w:tabs>
        <w:tab w:val="left" w:pos="851"/>
        <w:tab w:val="left" w:pos="964"/>
      </w:tabs>
      <w:spacing w:before="240" w:after="120" w:line="240" w:lineRule="auto"/>
      <w:jc w:val="both"/>
      <w:outlineLvl w:val="2"/>
    </w:pPr>
    <w:rPr>
      <w:rFonts w:ascii="Times New Roman" w:hAnsi="Times New Roman" w:cs="Times New Roman"/>
      <w:b/>
      <w:bCs/>
      <w:sz w:val="28"/>
      <w:lang w:eastAsia="ru-RU"/>
    </w:rPr>
  </w:style>
  <w:style w:type="paragraph" w:styleId="4">
    <w:name w:val="heading 4"/>
    <w:next w:val="a0"/>
    <w:link w:val="40"/>
    <w:unhideWhenUsed/>
    <w:qFormat/>
    <w:rsid w:val="004D5ACA"/>
    <w:pPr>
      <w:keepNext/>
      <w:numPr>
        <w:ilvl w:val="3"/>
        <w:numId w:val="1"/>
      </w:numPr>
      <w:spacing w:before="240" w:after="120" w:line="240" w:lineRule="auto"/>
      <w:outlineLvl w:val="3"/>
    </w:pPr>
    <w:rPr>
      <w:rFonts w:ascii="Times New Roman" w:eastAsia="Calibri" w:hAnsi="Times New Roman" w:cs="Times New Roman"/>
      <w:snapToGrid w:val="0"/>
      <w:sz w:val="24"/>
      <w:szCs w:val="24"/>
      <w:u w:val="single"/>
      <w:lang w:eastAsia="ru-RU"/>
    </w:rPr>
  </w:style>
  <w:style w:type="paragraph" w:styleId="5">
    <w:name w:val="heading 5"/>
    <w:next w:val="a0"/>
    <w:link w:val="50"/>
    <w:unhideWhenUsed/>
    <w:qFormat/>
    <w:rsid w:val="004D5ACA"/>
    <w:pPr>
      <w:keepNext/>
      <w:keepLines/>
      <w:numPr>
        <w:ilvl w:val="4"/>
        <w:numId w:val="1"/>
      </w:numPr>
      <w:spacing w:before="240" w:after="120" w:line="240" w:lineRule="auto"/>
      <w:outlineLvl w:val="4"/>
    </w:pPr>
    <w:rPr>
      <w:rFonts w:ascii="Times New Roman" w:eastAsiaTheme="majorEastAsia" w:hAnsi="Times New Roman" w:cstheme="majorBidi"/>
      <w:i/>
      <w:sz w:val="24"/>
    </w:rPr>
  </w:style>
  <w:style w:type="paragraph" w:styleId="6">
    <w:name w:val="heading 6"/>
    <w:next w:val="a"/>
    <w:link w:val="60"/>
    <w:qFormat/>
    <w:rsid w:val="004D5ACA"/>
    <w:pPr>
      <w:keepNext/>
      <w:keepLines/>
      <w:numPr>
        <w:ilvl w:val="5"/>
        <w:numId w:val="1"/>
      </w:numPr>
      <w:spacing w:before="60" w:after="120" w:line="240" w:lineRule="auto"/>
      <w:jc w:val="both"/>
      <w:outlineLvl w:val="5"/>
    </w:pPr>
    <w:rPr>
      <w:rFonts w:ascii="Times New Roman" w:eastAsiaTheme="majorEastAsia" w:hAnsi="Times New Roman" w:cstheme="majorBidi"/>
      <w:sz w:val="24"/>
    </w:rPr>
  </w:style>
  <w:style w:type="paragraph" w:styleId="7">
    <w:name w:val="heading 7"/>
    <w:basedOn w:val="a"/>
    <w:next w:val="a"/>
    <w:link w:val="70"/>
    <w:qFormat/>
    <w:rsid w:val="004D5AC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qFormat/>
    <w:rsid w:val="004D5AC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qFormat/>
    <w:rsid w:val="004D5AC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D5ACA"/>
    <w:rPr>
      <w:rFonts w:ascii="Times New Roman" w:eastAsia="Calibri" w:hAnsi="Times New Roman" w:cs="Arial"/>
      <w:b/>
      <w:snapToGrid w:val="0"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4D5ACA"/>
    <w:rPr>
      <w:rFonts w:ascii="Times New Roman" w:hAnsi="Times New Roman" w:cs="Times New Roman"/>
      <w:b/>
      <w:sz w:val="28"/>
      <w:lang w:eastAsia="ru-RU"/>
    </w:rPr>
  </w:style>
  <w:style w:type="character" w:customStyle="1" w:styleId="30">
    <w:name w:val="Заголовок 3 Знак"/>
    <w:basedOn w:val="a1"/>
    <w:link w:val="3"/>
    <w:rsid w:val="004D5ACA"/>
    <w:rPr>
      <w:rFonts w:ascii="Times New Roman" w:hAnsi="Times New Roman" w:cs="Times New Roman"/>
      <w:b/>
      <w:bCs/>
      <w:sz w:val="28"/>
      <w:lang w:eastAsia="ru-RU"/>
    </w:rPr>
  </w:style>
  <w:style w:type="character" w:customStyle="1" w:styleId="40">
    <w:name w:val="Заголовок 4 Знак"/>
    <w:basedOn w:val="a1"/>
    <w:link w:val="4"/>
    <w:rsid w:val="004D5ACA"/>
    <w:rPr>
      <w:rFonts w:ascii="Times New Roman" w:eastAsia="Calibri" w:hAnsi="Times New Roman" w:cs="Times New Roman"/>
      <w:snapToGrid w:val="0"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1"/>
    <w:link w:val="5"/>
    <w:rsid w:val="004D5ACA"/>
    <w:rPr>
      <w:rFonts w:ascii="Times New Roman" w:eastAsiaTheme="majorEastAsia" w:hAnsi="Times New Roman" w:cstheme="majorBidi"/>
      <w:i/>
      <w:sz w:val="24"/>
    </w:rPr>
  </w:style>
  <w:style w:type="character" w:customStyle="1" w:styleId="60">
    <w:name w:val="Заголовок 6 Знак"/>
    <w:basedOn w:val="a1"/>
    <w:link w:val="6"/>
    <w:rsid w:val="004D5ACA"/>
    <w:rPr>
      <w:rFonts w:ascii="Times New Roman" w:eastAsiaTheme="majorEastAsia" w:hAnsi="Times New Roman" w:cstheme="majorBidi"/>
      <w:sz w:val="24"/>
    </w:rPr>
  </w:style>
  <w:style w:type="character" w:customStyle="1" w:styleId="70">
    <w:name w:val="Заголовок 7 Знак"/>
    <w:basedOn w:val="a1"/>
    <w:link w:val="7"/>
    <w:rsid w:val="004D5A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4D5A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4D5A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0">
    <w:name w:val="Body Text"/>
    <w:link w:val="a4"/>
    <w:uiPriority w:val="99"/>
    <w:unhideWhenUsed/>
    <w:rsid w:val="004D5ACA"/>
    <w:pPr>
      <w:spacing w:before="120" w:after="12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1"/>
    <w:link w:val="a0"/>
    <w:uiPriority w:val="99"/>
    <w:rsid w:val="004D5ACA"/>
    <w:rPr>
      <w:rFonts w:ascii="Times New Roman" w:hAnsi="Times New Roman"/>
      <w:sz w:val="28"/>
    </w:rPr>
  </w:style>
  <w:style w:type="paragraph" w:customStyle="1" w:styleId="-3">
    <w:name w:val="Основной текст - отступ 3"/>
    <w:basedOn w:val="a0"/>
    <w:qFormat/>
    <w:rsid w:val="004D5ACA"/>
    <w:pPr>
      <w:ind w:left="1701"/>
    </w:pPr>
  </w:style>
  <w:style w:type="paragraph" w:customStyle="1" w:styleId="-1">
    <w:name w:val="Основной текст - отступ 1"/>
    <w:basedOn w:val="a0"/>
    <w:next w:val="a"/>
    <w:qFormat/>
    <w:rsid w:val="004D5ACA"/>
    <w:pPr>
      <w:ind w:left="567"/>
    </w:pPr>
  </w:style>
  <w:style w:type="character" w:styleId="a5">
    <w:name w:val="Hyperlink"/>
    <w:basedOn w:val="a1"/>
    <w:uiPriority w:val="99"/>
    <w:unhideWhenUsed/>
    <w:rsid w:val="00AA733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48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E7488B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a"/>
    <w:rsid w:val="00831BD3"/>
    <w:pPr>
      <w:autoSpaceDE w:val="0"/>
      <w:autoSpaceDN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Знак Знак Знак Знак"/>
    <w:basedOn w:val="a"/>
    <w:rsid w:val="00BC7837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ia.Sysoeva@vnpz.luko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134B-4360-41D7-83FB-68EE1E3BAF49}"/>
</file>

<file path=customXml/itemProps2.xml><?xml version="1.0" encoding="utf-8"?>
<ds:datastoreItem xmlns:ds="http://schemas.openxmlformats.org/officeDocument/2006/customXml" ds:itemID="{BC8B38D2-15A3-46F2-BD36-25DFE87682E5}"/>
</file>

<file path=customXml/itemProps3.xml><?xml version="1.0" encoding="utf-8"?>
<ds:datastoreItem xmlns:ds="http://schemas.openxmlformats.org/officeDocument/2006/customXml" ds:itemID="{192DC2F8-6EDF-46B9-9B53-1B82365DAE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 47-25</vt:lpstr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16-26</dc:title>
  <dc:subject/>
  <dc:creator>Zgiblova, Yuliya</dc:creator>
  <cp:keywords/>
  <dc:description/>
  <cp:lastModifiedBy>Сысоева Виктория Тахировна</cp:lastModifiedBy>
  <cp:revision>3</cp:revision>
  <cp:lastPrinted>2023-03-14T11:41:00Z</cp:lastPrinted>
  <dcterms:created xsi:type="dcterms:W3CDTF">2026-04-09T07:40:00Z</dcterms:created>
  <dcterms:modified xsi:type="dcterms:W3CDTF">2026-04-10T11:14:00Z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